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3F2" w:rsidRDefault="00C92E6B" w:rsidP="00C92E6B"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2020</w:t>
      </w:r>
      <w:r w:rsidR="00300CFD">
        <w:rPr>
          <w:rFonts w:ascii="宋体" w:hAnsi="宋体" w:hint="eastAsia"/>
          <w:b/>
          <w:bCs/>
          <w:sz w:val="30"/>
          <w:szCs w:val="30"/>
        </w:rPr>
        <w:t>年</w:t>
      </w:r>
      <w:r w:rsidR="00C646B7">
        <w:rPr>
          <w:rFonts w:ascii="宋体" w:hAnsi="宋体" w:hint="eastAsia"/>
          <w:b/>
          <w:bCs/>
          <w:sz w:val="30"/>
          <w:szCs w:val="30"/>
        </w:rPr>
        <w:t>下半年</w:t>
      </w:r>
      <w:r w:rsidR="00300CFD">
        <w:rPr>
          <w:rFonts w:ascii="宋体" w:hAnsi="宋体" w:hint="eastAsia"/>
          <w:b/>
          <w:bCs/>
          <w:sz w:val="30"/>
          <w:szCs w:val="30"/>
        </w:rPr>
        <w:t>办公用家具采购（党政办公室）</w:t>
      </w:r>
    </w:p>
    <w:p w:rsidR="004313F2" w:rsidRDefault="00300CFD">
      <w:pPr>
        <w:jc w:val="center"/>
        <w:rPr>
          <w:rFonts w:ascii="宋体" w:hAnsi="宋体"/>
          <w:sz w:val="30"/>
          <w:szCs w:val="30"/>
        </w:rPr>
      </w:pPr>
      <w:r>
        <w:rPr>
          <w:rFonts w:ascii="黑体" w:eastAsia="黑体" w:hAnsi="黑体" w:hint="eastAsia"/>
          <w:bCs/>
          <w:sz w:val="32"/>
          <w:szCs w:val="28"/>
        </w:rPr>
        <w:t>询报价明细表</w:t>
      </w:r>
    </w:p>
    <w:p w:rsidR="004313F2" w:rsidRDefault="00300CFD">
      <w:pPr>
        <w:jc w:val="left"/>
        <w:rPr>
          <w:rFonts w:ascii="黑体" w:eastAsia="黑体" w:hAnsi="黑体"/>
          <w:bCs/>
          <w:sz w:val="32"/>
          <w:szCs w:val="28"/>
        </w:rPr>
      </w:pPr>
      <w:r>
        <w:rPr>
          <w:rFonts w:ascii="宋体" w:hAnsi="宋体" w:hint="eastAsia"/>
          <w:sz w:val="24"/>
        </w:rPr>
        <w:t>*本次项目</w:t>
      </w:r>
      <w:r>
        <w:rPr>
          <w:rFonts w:ascii="宋体" w:hAnsi="宋体" w:hint="eastAsia"/>
          <w:b/>
          <w:bCs/>
          <w:sz w:val="24"/>
        </w:rPr>
        <w:t>预算控制价格</w:t>
      </w:r>
      <w:r>
        <w:rPr>
          <w:rFonts w:ascii="宋体" w:hAnsi="宋体" w:hint="eastAsia"/>
          <w:sz w:val="24"/>
        </w:rPr>
        <w:t>：</w:t>
      </w:r>
      <w:r w:rsidR="00C92E6B">
        <w:rPr>
          <w:rFonts w:ascii="宋体" w:hAnsi="宋体" w:hint="eastAsia"/>
          <w:b/>
          <w:bCs/>
          <w:color w:val="FF0000"/>
          <w:sz w:val="24"/>
          <w:u w:val="single"/>
        </w:rPr>
        <w:t>2</w:t>
      </w:r>
      <w:r w:rsidR="00CB37B5">
        <w:rPr>
          <w:rFonts w:ascii="宋体" w:hAnsi="宋体" w:hint="eastAsia"/>
          <w:b/>
          <w:bCs/>
          <w:color w:val="FF0000"/>
          <w:sz w:val="24"/>
          <w:u w:val="single"/>
        </w:rPr>
        <w:t>34</w:t>
      </w:r>
      <w:r w:rsidR="00C92E6B">
        <w:rPr>
          <w:rFonts w:ascii="宋体" w:hAnsi="宋体" w:hint="eastAsia"/>
          <w:b/>
          <w:bCs/>
          <w:color w:val="FF0000"/>
          <w:sz w:val="24"/>
          <w:u w:val="single"/>
        </w:rPr>
        <w:t>0</w:t>
      </w:r>
      <w:r>
        <w:rPr>
          <w:rFonts w:ascii="宋体" w:hAnsi="宋体" w:hint="eastAsia"/>
          <w:b/>
          <w:bCs/>
          <w:color w:val="FF0000"/>
          <w:sz w:val="24"/>
          <w:u w:val="single"/>
        </w:rPr>
        <w:t>0</w:t>
      </w:r>
      <w:r>
        <w:rPr>
          <w:rFonts w:ascii="宋体" w:hAnsi="宋体" w:hint="eastAsia"/>
          <w:sz w:val="24"/>
        </w:rPr>
        <w:t>元</w:t>
      </w:r>
      <w:r>
        <w:rPr>
          <w:rFonts w:ascii="宋体" w:hAnsi="宋体" w:hint="eastAsia"/>
          <w:sz w:val="30"/>
          <w:szCs w:val="30"/>
        </w:rPr>
        <w:t xml:space="preserve"> （</w:t>
      </w:r>
      <w:r>
        <w:rPr>
          <w:rFonts w:ascii="宋体" w:hAnsi="宋体" w:hint="eastAsia"/>
          <w:color w:val="FF0000"/>
          <w:sz w:val="18"/>
          <w:szCs w:val="18"/>
        </w:rPr>
        <w:t>供应商所报合计价格超过控制价格为无效报价</w:t>
      </w:r>
      <w:r>
        <w:rPr>
          <w:rFonts w:ascii="宋体" w:hAnsi="宋体" w:hint="eastAsia"/>
          <w:sz w:val="30"/>
          <w:szCs w:val="30"/>
        </w:rPr>
        <w:t>）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134"/>
        <w:gridCol w:w="3402"/>
        <w:gridCol w:w="1134"/>
        <w:gridCol w:w="567"/>
        <w:gridCol w:w="1134"/>
        <w:gridCol w:w="850"/>
      </w:tblGrid>
      <w:tr w:rsidR="004313F2" w:rsidTr="003028AC">
        <w:trPr>
          <w:trHeight w:val="510"/>
        </w:trPr>
        <w:tc>
          <w:tcPr>
            <w:tcW w:w="710" w:type="dxa"/>
            <w:vAlign w:val="center"/>
          </w:tcPr>
          <w:p w:rsidR="004313F2" w:rsidRDefault="00300CFD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4313F2" w:rsidRDefault="00300CFD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设备或材料名称</w:t>
            </w:r>
          </w:p>
        </w:tc>
        <w:tc>
          <w:tcPr>
            <w:tcW w:w="3402" w:type="dxa"/>
            <w:vAlign w:val="center"/>
          </w:tcPr>
          <w:p w:rsidR="004313F2" w:rsidRDefault="00300CFD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规格及技术参数</w:t>
            </w:r>
          </w:p>
        </w:tc>
        <w:tc>
          <w:tcPr>
            <w:tcW w:w="1134" w:type="dxa"/>
            <w:vAlign w:val="center"/>
          </w:tcPr>
          <w:p w:rsidR="004313F2" w:rsidRDefault="00300CFD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8"/>
              </w:rPr>
              <w:t>*</w:t>
            </w:r>
            <w:r>
              <w:rPr>
                <w:rFonts w:hint="eastAsia"/>
                <w:b/>
                <w:bCs/>
                <w:color w:val="FF0000"/>
                <w:sz w:val="24"/>
                <w:szCs w:val="28"/>
              </w:rPr>
              <w:t>单价</w:t>
            </w:r>
          </w:p>
        </w:tc>
        <w:tc>
          <w:tcPr>
            <w:tcW w:w="567" w:type="dxa"/>
            <w:vAlign w:val="center"/>
          </w:tcPr>
          <w:p w:rsidR="004313F2" w:rsidRDefault="00300CFD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数量</w:t>
            </w:r>
          </w:p>
        </w:tc>
        <w:tc>
          <w:tcPr>
            <w:tcW w:w="1134" w:type="dxa"/>
            <w:vAlign w:val="center"/>
          </w:tcPr>
          <w:p w:rsidR="004313F2" w:rsidRDefault="00300CFD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8"/>
              </w:rPr>
              <w:t>*</w:t>
            </w:r>
            <w:r>
              <w:rPr>
                <w:rFonts w:hint="eastAsia"/>
                <w:b/>
                <w:bCs/>
                <w:color w:val="FF0000"/>
                <w:sz w:val="24"/>
                <w:szCs w:val="28"/>
              </w:rPr>
              <w:t>合计</w:t>
            </w:r>
          </w:p>
        </w:tc>
        <w:tc>
          <w:tcPr>
            <w:tcW w:w="850" w:type="dxa"/>
            <w:vAlign w:val="center"/>
          </w:tcPr>
          <w:p w:rsidR="004313F2" w:rsidRDefault="00300CFD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0"/>
                <w:szCs w:val="28"/>
              </w:rPr>
              <w:t>备注（质保时间）</w:t>
            </w:r>
          </w:p>
        </w:tc>
      </w:tr>
      <w:tr w:rsidR="004313F2" w:rsidTr="003028AC">
        <w:trPr>
          <w:trHeight w:val="510"/>
        </w:trPr>
        <w:tc>
          <w:tcPr>
            <w:tcW w:w="710" w:type="dxa"/>
            <w:vAlign w:val="center"/>
          </w:tcPr>
          <w:p w:rsidR="004313F2" w:rsidRDefault="00300CFD">
            <w:pPr>
              <w:jc w:val="center"/>
            </w:pPr>
            <w:r>
              <w:rPr>
                <w:rFonts w:eastAsia="楷体_GB2312" w:hint="eastAsia"/>
                <w:color w:val="0C0C0C"/>
                <w:sz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4313F2" w:rsidRDefault="00300CFD">
            <w:pPr>
              <w:jc w:val="center"/>
            </w:pPr>
            <w:r>
              <w:rPr>
                <w:rFonts w:hint="eastAsia"/>
              </w:rPr>
              <w:t>文件柜</w:t>
            </w:r>
          </w:p>
        </w:tc>
        <w:tc>
          <w:tcPr>
            <w:tcW w:w="3402" w:type="dxa"/>
            <w:vAlign w:val="center"/>
          </w:tcPr>
          <w:p w:rsidR="004313F2" w:rsidRDefault="00300CF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0.6mm</w:t>
            </w:r>
            <w:r>
              <w:rPr>
                <w:rFonts w:hint="eastAsia"/>
                <w:sz w:val="18"/>
                <w:szCs w:val="18"/>
              </w:rPr>
              <w:t>钢制中二斗文件柜、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门带锁。</w:t>
            </w:r>
            <w:r>
              <w:rPr>
                <w:rFonts w:hint="eastAsia"/>
                <w:sz w:val="18"/>
                <w:szCs w:val="18"/>
              </w:rPr>
              <w:t xml:space="preserve">             </w:t>
            </w:r>
          </w:p>
          <w:p w:rsidR="004313F2" w:rsidRDefault="004313F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313F2" w:rsidRDefault="004313F2">
            <w:pPr>
              <w:jc w:val="center"/>
            </w:pPr>
          </w:p>
        </w:tc>
        <w:tc>
          <w:tcPr>
            <w:tcW w:w="567" w:type="dxa"/>
            <w:vAlign w:val="center"/>
          </w:tcPr>
          <w:p w:rsidR="004313F2" w:rsidRDefault="00D44CC1">
            <w:pPr>
              <w:jc w:val="center"/>
            </w:pPr>
            <w:r>
              <w:rPr>
                <w:rFonts w:eastAsia="楷体_GB2312" w:hint="eastAsia"/>
                <w:color w:val="0C0C0C"/>
                <w:sz w:val="28"/>
              </w:rPr>
              <w:t>8</w:t>
            </w:r>
            <w:r w:rsidR="00300CFD">
              <w:rPr>
                <w:rFonts w:eastAsia="楷体_GB2312" w:hint="eastAsia"/>
                <w:color w:val="0C0C0C"/>
                <w:sz w:val="28"/>
              </w:rPr>
              <w:t>个</w:t>
            </w:r>
          </w:p>
        </w:tc>
        <w:tc>
          <w:tcPr>
            <w:tcW w:w="1134" w:type="dxa"/>
            <w:vAlign w:val="center"/>
          </w:tcPr>
          <w:p w:rsidR="004313F2" w:rsidRDefault="004313F2">
            <w:pPr>
              <w:jc w:val="center"/>
            </w:pPr>
          </w:p>
        </w:tc>
        <w:tc>
          <w:tcPr>
            <w:tcW w:w="850" w:type="dxa"/>
            <w:vAlign w:val="center"/>
          </w:tcPr>
          <w:p w:rsidR="004313F2" w:rsidRDefault="004313F2">
            <w:pPr>
              <w:jc w:val="center"/>
              <w:rPr>
                <w:bCs/>
                <w:sz w:val="32"/>
                <w:szCs w:val="28"/>
              </w:rPr>
            </w:pPr>
          </w:p>
        </w:tc>
      </w:tr>
      <w:tr w:rsidR="004313F2" w:rsidTr="003028AC">
        <w:trPr>
          <w:trHeight w:val="4064"/>
        </w:trPr>
        <w:tc>
          <w:tcPr>
            <w:tcW w:w="710" w:type="dxa"/>
            <w:vAlign w:val="center"/>
          </w:tcPr>
          <w:p w:rsidR="004313F2" w:rsidRDefault="00300CFD">
            <w:pPr>
              <w:jc w:val="center"/>
            </w:pPr>
            <w:r>
              <w:rPr>
                <w:rFonts w:eastAsia="楷体_GB2312" w:hint="eastAsia"/>
                <w:color w:val="0C0C0C"/>
                <w:sz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4313F2" w:rsidRDefault="00300CFD">
            <w:pPr>
              <w:jc w:val="center"/>
            </w:pPr>
            <w:r>
              <w:rPr>
                <w:rFonts w:hint="eastAsia"/>
              </w:rPr>
              <w:t>办公桌椅</w:t>
            </w:r>
          </w:p>
        </w:tc>
        <w:tc>
          <w:tcPr>
            <w:tcW w:w="3402" w:type="dxa"/>
            <w:vAlign w:val="center"/>
          </w:tcPr>
          <w:p w:rsidR="004313F2" w:rsidRDefault="00300CF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一、长</w:t>
            </w:r>
            <w:r>
              <w:rPr>
                <w:rFonts w:hint="eastAsia"/>
                <w:sz w:val="18"/>
                <w:szCs w:val="18"/>
              </w:rPr>
              <w:t>1600mm</w:t>
            </w:r>
            <w:r>
              <w:rPr>
                <w:rFonts w:hint="eastAsia"/>
                <w:sz w:val="18"/>
                <w:szCs w:val="18"/>
              </w:rPr>
              <w:t>×宽</w:t>
            </w:r>
            <w:r>
              <w:rPr>
                <w:rFonts w:hint="eastAsia"/>
                <w:sz w:val="18"/>
                <w:szCs w:val="18"/>
              </w:rPr>
              <w:t>800mm</w:t>
            </w:r>
            <w:r>
              <w:rPr>
                <w:rFonts w:hint="eastAsia"/>
                <w:sz w:val="18"/>
                <w:szCs w:val="18"/>
              </w:rPr>
              <w:t>×高</w:t>
            </w:r>
            <w:r>
              <w:rPr>
                <w:rFonts w:hint="eastAsia"/>
                <w:sz w:val="18"/>
                <w:szCs w:val="18"/>
              </w:rPr>
              <w:t>760mm</w:t>
            </w:r>
            <w:r>
              <w:rPr>
                <w:rFonts w:hint="eastAsia"/>
                <w:sz w:val="18"/>
                <w:szCs w:val="18"/>
              </w:rPr>
              <w:t>，长柜规格：</w:t>
            </w:r>
            <w:r>
              <w:rPr>
                <w:rFonts w:hint="eastAsia"/>
                <w:sz w:val="18"/>
                <w:szCs w:val="18"/>
              </w:rPr>
              <w:t>1180mm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400mm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570mm</w:t>
            </w:r>
            <w:r>
              <w:rPr>
                <w:rFonts w:hint="eastAsia"/>
                <w:sz w:val="18"/>
                <w:szCs w:val="18"/>
              </w:rPr>
              <w:t>。椅子尺寸；高</w:t>
            </w:r>
            <w:r>
              <w:rPr>
                <w:rFonts w:hint="eastAsia"/>
                <w:sz w:val="18"/>
                <w:szCs w:val="18"/>
              </w:rPr>
              <w:t>96cmX</w:t>
            </w:r>
            <w:r>
              <w:rPr>
                <w:rFonts w:hint="eastAsia"/>
                <w:sz w:val="18"/>
                <w:szCs w:val="18"/>
              </w:rPr>
              <w:t>宽</w:t>
            </w:r>
            <w:r>
              <w:rPr>
                <w:rFonts w:hint="eastAsia"/>
                <w:sz w:val="18"/>
                <w:szCs w:val="18"/>
              </w:rPr>
              <w:t>59cmX</w:t>
            </w:r>
            <w:r>
              <w:rPr>
                <w:rFonts w:hint="eastAsia"/>
                <w:sz w:val="18"/>
                <w:szCs w:val="18"/>
              </w:rPr>
              <w:t>深</w:t>
            </w:r>
            <w:r>
              <w:rPr>
                <w:rFonts w:hint="eastAsia"/>
                <w:sz w:val="18"/>
                <w:szCs w:val="18"/>
              </w:rPr>
              <w:t>53cm,</w:t>
            </w:r>
            <w:r>
              <w:rPr>
                <w:rFonts w:hint="eastAsia"/>
                <w:sz w:val="18"/>
                <w:szCs w:val="18"/>
              </w:rPr>
              <w:t>框架实木。靠背座垫材料西皮。</w:t>
            </w:r>
          </w:p>
          <w:p w:rsidR="004313F2" w:rsidRDefault="00300CF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二、面材：采用不低于</w:t>
            </w:r>
            <w:r>
              <w:rPr>
                <w:rFonts w:hint="eastAsia"/>
                <w:sz w:val="18"/>
                <w:szCs w:val="18"/>
              </w:rPr>
              <w:t>0.8mm</w:t>
            </w:r>
            <w:r>
              <w:rPr>
                <w:rFonts w:hint="eastAsia"/>
                <w:sz w:val="18"/>
                <w:szCs w:val="18"/>
              </w:rPr>
              <w:t>厚优质木皮（木纹近似、无疤结），含水率</w:t>
            </w:r>
            <w:r>
              <w:rPr>
                <w:rFonts w:hint="eastAsia"/>
                <w:sz w:val="18"/>
                <w:szCs w:val="18"/>
              </w:rPr>
              <w:t>12.4%</w:t>
            </w:r>
            <w:r>
              <w:rPr>
                <w:rFonts w:hint="eastAsia"/>
                <w:sz w:val="18"/>
                <w:szCs w:val="18"/>
              </w:rPr>
              <w:t>；质量标准：参照；</w:t>
            </w:r>
            <w:r>
              <w:rPr>
                <w:rFonts w:hint="eastAsia"/>
                <w:sz w:val="18"/>
                <w:szCs w:val="18"/>
              </w:rPr>
              <w:t>GB/T 3324-2017</w:t>
            </w:r>
            <w:r>
              <w:rPr>
                <w:rFonts w:hint="eastAsia"/>
                <w:sz w:val="18"/>
                <w:szCs w:val="18"/>
              </w:rPr>
              <w:t>《木家具通用技术条件》。</w:t>
            </w:r>
          </w:p>
          <w:p w:rsidR="004313F2" w:rsidRDefault="00300CF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三、聚氨酯木器漆，参照；</w:t>
            </w:r>
            <w:r>
              <w:rPr>
                <w:rFonts w:hint="eastAsia"/>
                <w:sz w:val="18"/>
                <w:szCs w:val="18"/>
              </w:rPr>
              <w:t>GB18518-2009</w:t>
            </w:r>
            <w:r>
              <w:rPr>
                <w:rFonts w:hint="eastAsia"/>
                <w:sz w:val="18"/>
                <w:szCs w:val="18"/>
              </w:rPr>
              <w:t>《室内装饰装修材料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溶剂型木器涂料中有害物质限量》（聚氨酯类涂料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面漆）</w:t>
            </w:r>
          </w:p>
          <w:p w:rsidR="004313F2" w:rsidRDefault="00300CF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四、导轨；按照、</w:t>
            </w:r>
            <w:r>
              <w:rPr>
                <w:rFonts w:hint="eastAsia"/>
                <w:sz w:val="18"/>
                <w:szCs w:val="18"/>
              </w:rPr>
              <w:t>QB/T2454-2013</w:t>
            </w:r>
            <w:r>
              <w:rPr>
                <w:rFonts w:hint="eastAsia"/>
                <w:sz w:val="18"/>
                <w:szCs w:val="18"/>
              </w:rPr>
              <w:t>《家具五金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抽屉导轨》加截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次；商用型；</w:t>
            </w:r>
            <w:r>
              <w:rPr>
                <w:rFonts w:hint="eastAsia"/>
                <w:sz w:val="18"/>
                <w:szCs w:val="18"/>
              </w:rPr>
              <w:t>300N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 xml:space="preserve"> 60000</w:t>
            </w:r>
            <w:r>
              <w:rPr>
                <w:rFonts w:hint="eastAsia"/>
                <w:sz w:val="18"/>
                <w:szCs w:val="18"/>
              </w:rPr>
              <w:t>次无损坏。</w:t>
            </w:r>
          </w:p>
          <w:p w:rsidR="004313F2" w:rsidRDefault="00300CF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五、柜锁；按照、</w:t>
            </w:r>
            <w:r>
              <w:rPr>
                <w:rFonts w:hint="eastAsia"/>
                <w:sz w:val="18"/>
                <w:szCs w:val="18"/>
              </w:rPr>
              <w:t>QB/T1621-2015</w:t>
            </w:r>
            <w:r>
              <w:rPr>
                <w:rFonts w:hint="eastAsia"/>
                <w:sz w:val="18"/>
                <w:szCs w:val="18"/>
              </w:rPr>
              <w:t>，《家具锁》叶片锁（钥匙牙花数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个）；</w:t>
            </w:r>
            <w:r>
              <w:rPr>
                <w:rFonts w:hint="eastAsia"/>
                <w:sz w:val="18"/>
                <w:szCs w:val="18"/>
              </w:rPr>
              <w:t xml:space="preserve"> &gt;500              </w:t>
            </w:r>
            <w:r>
              <w:rPr>
                <w:rFonts w:hint="eastAsia"/>
                <w:sz w:val="18"/>
                <w:szCs w:val="18"/>
              </w:rPr>
              <w:t>六、中标后供应商须提供生产厂商</w:t>
            </w:r>
            <w:r>
              <w:rPr>
                <w:rFonts w:hint="eastAsia"/>
                <w:sz w:val="18"/>
                <w:szCs w:val="18"/>
              </w:rPr>
              <w:t>ISO9001</w:t>
            </w:r>
            <w:r>
              <w:rPr>
                <w:rFonts w:hint="eastAsia"/>
                <w:sz w:val="18"/>
                <w:szCs w:val="18"/>
              </w:rPr>
              <w:t>质量管理体系认证，</w:t>
            </w:r>
            <w:r>
              <w:rPr>
                <w:rFonts w:hint="eastAsia"/>
                <w:sz w:val="18"/>
                <w:szCs w:val="18"/>
              </w:rPr>
              <w:t>ISO14001</w:t>
            </w:r>
            <w:r>
              <w:rPr>
                <w:rFonts w:hint="eastAsia"/>
                <w:sz w:val="18"/>
                <w:szCs w:val="18"/>
              </w:rPr>
              <w:t>环境管理体系认证，</w:t>
            </w:r>
            <w:r>
              <w:rPr>
                <w:rFonts w:hint="eastAsia"/>
                <w:sz w:val="18"/>
                <w:szCs w:val="18"/>
              </w:rPr>
              <w:t>ISO18001</w:t>
            </w:r>
            <w:r>
              <w:rPr>
                <w:rFonts w:hint="eastAsia"/>
                <w:sz w:val="18"/>
                <w:szCs w:val="18"/>
              </w:rPr>
              <w:t>职业健康安全管理体系认证，</w:t>
            </w:r>
            <w:r>
              <w:rPr>
                <w:rFonts w:hint="eastAsia"/>
                <w:sz w:val="18"/>
                <w:szCs w:val="18"/>
              </w:rPr>
              <w:t>ISO14025</w:t>
            </w:r>
            <w:r>
              <w:rPr>
                <w:rFonts w:hint="eastAsia"/>
                <w:sz w:val="18"/>
                <w:szCs w:val="18"/>
              </w:rPr>
              <w:t>环境标志产品认证。</w:t>
            </w:r>
            <w:r>
              <w:rPr>
                <w:rFonts w:hint="eastAsia"/>
                <w:sz w:val="18"/>
                <w:szCs w:val="18"/>
              </w:rPr>
              <w:t xml:space="preserve">               </w:t>
            </w:r>
          </w:p>
        </w:tc>
        <w:tc>
          <w:tcPr>
            <w:tcW w:w="1134" w:type="dxa"/>
            <w:vAlign w:val="center"/>
          </w:tcPr>
          <w:p w:rsidR="004313F2" w:rsidRDefault="004313F2">
            <w:pPr>
              <w:jc w:val="center"/>
            </w:pPr>
          </w:p>
        </w:tc>
        <w:tc>
          <w:tcPr>
            <w:tcW w:w="567" w:type="dxa"/>
            <w:vAlign w:val="center"/>
          </w:tcPr>
          <w:p w:rsidR="004313F2" w:rsidRDefault="00D44CC1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  <w:color w:val="0C0C0C"/>
                <w:sz w:val="28"/>
              </w:rPr>
              <w:t>8</w:t>
            </w:r>
            <w:r w:rsidR="00300CFD">
              <w:rPr>
                <w:rFonts w:eastAsia="楷体_GB2312" w:hint="eastAsia"/>
                <w:color w:val="0C0C0C"/>
                <w:sz w:val="28"/>
              </w:rPr>
              <w:t>套</w:t>
            </w:r>
          </w:p>
        </w:tc>
        <w:tc>
          <w:tcPr>
            <w:tcW w:w="1134" w:type="dxa"/>
            <w:vAlign w:val="center"/>
          </w:tcPr>
          <w:p w:rsidR="004313F2" w:rsidRDefault="004313F2">
            <w:pPr>
              <w:jc w:val="center"/>
            </w:pPr>
          </w:p>
        </w:tc>
        <w:tc>
          <w:tcPr>
            <w:tcW w:w="850" w:type="dxa"/>
            <w:vAlign w:val="center"/>
          </w:tcPr>
          <w:p w:rsidR="004313F2" w:rsidRDefault="004313F2">
            <w:pPr>
              <w:jc w:val="center"/>
              <w:rPr>
                <w:bCs/>
                <w:sz w:val="32"/>
                <w:szCs w:val="28"/>
              </w:rPr>
            </w:pPr>
          </w:p>
        </w:tc>
      </w:tr>
      <w:tr w:rsidR="004313F2" w:rsidTr="003028AC">
        <w:trPr>
          <w:trHeight w:val="510"/>
        </w:trPr>
        <w:tc>
          <w:tcPr>
            <w:tcW w:w="710" w:type="dxa"/>
            <w:vAlign w:val="center"/>
          </w:tcPr>
          <w:p w:rsidR="004313F2" w:rsidRDefault="00300CFD">
            <w:pPr>
              <w:jc w:val="center"/>
            </w:pPr>
            <w:r>
              <w:rPr>
                <w:rFonts w:eastAsia="楷体_GB2312" w:hint="eastAsia"/>
                <w:color w:val="0C0C0C"/>
                <w:sz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4313F2" w:rsidRDefault="00C92E6B">
            <w:pPr>
              <w:jc w:val="center"/>
            </w:pPr>
            <w:r w:rsidRPr="00C92E6B">
              <w:rPr>
                <w:rFonts w:hint="eastAsia"/>
                <w:b/>
              </w:rPr>
              <w:t>五节柜</w:t>
            </w:r>
          </w:p>
        </w:tc>
        <w:tc>
          <w:tcPr>
            <w:tcW w:w="3402" w:type="dxa"/>
            <w:vAlign w:val="center"/>
          </w:tcPr>
          <w:p w:rsidR="004313F2" w:rsidRDefault="00C92E6B">
            <w:pPr>
              <w:jc w:val="center"/>
              <w:rPr>
                <w:sz w:val="18"/>
                <w:szCs w:val="18"/>
              </w:rPr>
            </w:pPr>
            <w:r w:rsidRPr="00C92E6B">
              <w:rPr>
                <w:rFonts w:hint="eastAsia"/>
                <w:sz w:val="18"/>
                <w:szCs w:val="18"/>
              </w:rPr>
              <w:t>选用冷轧</w:t>
            </w:r>
            <w:r w:rsidRPr="00C92E6B">
              <w:rPr>
                <w:rFonts w:hint="eastAsia"/>
                <w:sz w:val="18"/>
                <w:szCs w:val="18"/>
              </w:rPr>
              <w:t>0.6MM</w:t>
            </w:r>
            <w:r w:rsidRPr="00C92E6B">
              <w:rPr>
                <w:rFonts w:hint="eastAsia"/>
                <w:sz w:val="18"/>
                <w:szCs w:val="18"/>
              </w:rPr>
              <w:t>厚钢板，经剪、冲、压、折成型工艺，表面采用抗冲，耐摩擦，耐酸碱且有环保性的环氧树脂静电粉沫喷涂工艺，色泽稳定，防锈能力强，牢固度好，持久不变形。焊接全部采用最先进的无痕点焊，暴露焊接部分打磨，无论垂直方向及水平方向其交叉角平面均光滑过渡，焊点无毛刺及假焊，经打磨、平整及防锈处理。灰白颜色</w:t>
            </w:r>
          </w:p>
        </w:tc>
        <w:tc>
          <w:tcPr>
            <w:tcW w:w="1134" w:type="dxa"/>
            <w:vAlign w:val="center"/>
          </w:tcPr>
          <w:p w:rsidR="004313F2" w:rsidRDefault="004313F2">
            <w:pPr>
              <w:jc w:val="center"/>
            </w:pPr>
          </w:p>
        </w:tc>
        <w:tc>
          <w:tcPr>
            <w:tcW w:w="567" w:type="dxa"/>
            <w:vAlign w:val="center"/>
          </w:tcPr>
          <w:p w:rsidR="004313F2" w:rsidRDefault="00300CFD">
            <w:pPr>
              <w:jc w:val="center"/>
            </w:pPr>
            <w:r>
              <w:rPr>
                <w:rFonts w:eastAsia="楷体_GB2312" w:hint="eastAsia"/>
                <w:color w:val="0C0C0C"/>
                <w:sz w:val="28"/>
              </w:rPr>
              <w:t>1</w:t>
            </w:r>
            <w:r>
              <w:rPr>
                <w:rFonts w:eastAsia="楷体_GB2312" w:hint="eastAsia"/>
                <w:color w:val="0C0C0C"/>
                <w:sz w:val="28"/>
              </w:rPr>
              <w:t>套</w:t>
            </w:r>
          </w:p>
        </w:tc>
        <w:tc>
          <w:tcPr>
            <w:tcW w:w="1134" w:type="dxa"/>
            <w:vAlign w:val="center"/>
          </w:tcPr>
          <w:p w:rsidR="004313F2" w:rsidRDefault="004313F2">
            <w:pPr>
              <w:jc w:val="center"/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4313F2" w:rsidRDefault="004313F2">
            <w:pPr>
              <w:jc w:val="center"/>
              <w:rPr>
                <w:bCs/>
                <w:sz w:val="32"/>
                <w:szCs w:val="28"/>
              </w:rPr>
            </w:pPr>
          </w:p>
        </w:tc>
      </w:tr>
      <w:tr w:rsidR="004313F2" w:rsidTr="003028AC">
        <w:trPr>
          <w:trHeight w:val="510"/>
        </w:trPr>
        <w:tc>
          <w:tcPr>
            <w:tcW w:w="6947" w:type="dxa"/>
            <w:gridSpan w:val="5"/>
            <w:vAlign w:val="center"/>
          </w:tcPr>
          <w:p w:rsidR="004313F2" w:rsidRDefault="00300CFD">
            <w:pPr>
              <w:jc w:val="center"/>
              <w:rPr>
                <w:bCs/>
                <w:sz w:val="32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8"/>
                <w:szCs w:val="28"/>
              </w:rPr>
              <w:t>*报价金额大写：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  <w:u w:val="single"/>
              </w:rPr>
              <w:t xml:space="preserve"> </w:t>
            </w:r>
            <w:r>
              <w:rPr>
                <w:rFonts w:hint="eastAsia"/>
                <w:bCs/>
                <w:color w:val="FF0000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FF0000"/>
                <w:sz w:val="30"/>
                <w:szCs w:val="30"/>
              </w:rPr>
              <w:t>*</w:t>
            </w:r>
            <w:r>
              <w:rPr>
                <w:rFonts w:hint="eastAsia"/>
                <w:b/>
                <w:bCs/>
                <w:color w:val="FF0000"/>
                <w:sz w:val="32"/>
                <w:szCs w:val="28"/>
              </w:rPr>
              <w:t>合计价格：</w:t>
            </w:r>
          </w:p>
        </w:tc>
        <w:tc>
          <w:tcPr>
            <w:tcW w:w="1984" w:type="dxa"/>
            <w:gridSpan w:val="2"/>
            <w:vAlign w:val="center"/>
          </w:tcPr>
          <w:p w:rsidR="004313F2" w:rsidRDefault="004313F2">
            <w:pPr>
              <w:jc w:val="center"/>
              <w:rPr>
                <w:bCs/>
                <w:sz w:val="32"/>
                <w:szCs w:val="28"/>
              </w:rPr>
            </w:pPr>
          </w:p>
        </w:tc>
      </w:tr>
    </w:tbl>
    <w:p w:rsidR="00C92E6B" w:rsidRDefault="00C92E6B">
      <w:pPr>
        <w:rPr>
          <w:b/>
          <w:bCs/>
          <w:sz w:val="24"/>
          <w:szCs w:val="28"/>
        </w:rPr>
      </w:pPr>
    </w:p>
    <w:p w:rsidR="004313F2" w:rsidRDefault="00300CFD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lastRenderedPageBreak/>
        <w:t>报价要求（有特殊要求由项目负责人自行增加）：</w:t>
      </w:r>
    </w:p>
    <w:p w:rsidR="004313F2" w:rsidRDefault="00300CFD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所报价格必须包含税金、物流运输、安装调试、售后服务等可能发生的费用。</w:t>
      </w:r>
    </w:p>
    <w:p w:rsidR="004313F2" w:rsidRDefault="00300CFD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如设备、材料的价格有时效或者其他特殊性，供应商需谨慎报价并主动在备注中标示。</w:t>
      </w:r>
    </w:p>
    <w:p w:rsidR="004313F2" w:rsidRDefault="00300CFD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国家明文规定的限制性销售物品（如易燃易爆品、管制类危险品、易制毒化品），需随函提交相关的资质、授权。</w:t>
      </w:r>
    </w:p>
    <w:p w:rsidR="004313F2" w:rsidRDefault="00300CFD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如遇部分设备材料停产或者升级，现有替换的产品相关规格、技术参数需附表说明。</w:t>
      </w:r>
    </w:p>
    <w:p w:rsidR="004313F2" w:rsidRDefault="00300CFD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所有商品性报价及规格技术参数一经确认成交不得更改。</w:t>
      </w:r>
    </w:p>
    <w:p w:rsidR="00CB37B5" w:rsidRPr="005530D1" w:rsidRDefault="00CB37B5" w:rsidP="005530D1">
      <w:pPr>
        <w:pStyle w:val="a9"/>
        <w:numPr>
          <w:ilvl w:val="0"/>
          <w:numId w:val="1"/>
        </w:numPr>
        <w:ind w:firstLineChars="0"/>
        <w:rPr>
          <w:rFonts w:hint="eastAsia"/>
          <w:bCs/>
          <w:sz w:val="24"/>
          <w:szCs w:val="28"/>
        </w:rPr>
      </w:pPr>
      <w:r w:rsidRPr="005530D1">
        <w:rPr>
          <w:rFonts w:hint="eastAsia"/>
          <w:bCs/>
          <w:sz w:val="24"/>
          <w:szCs w:val="28"/>
        </w:rPr>
        <w:t>按《</w:t>
      </w:r>
      <w:r w:rsidRPr="005530D1">
        <w:rPr>
          <w:rFonts w:hint="eastAsia"/>
          <w:sz w:val="24"/>
          <w:szCs w:val="28"/>
        </w:rPr>
        <w:t>淮南市市级行政单位通用办公设备家具配置标准</w:t>
      </w:r>
      <w:r w:rsidRPr="005530D1">
        <w:rPr>
          <w:rFonts w:hint="eastAsia"/>
          <w:bCs/>
          <w:sz w:val="24"/>
          <w:szCs w:val="28"/>
        </w:rPr>
        <w:t>》（试行）桌椅价格不超过</w:t>
      </w:r>
      <w:r w:rsidRPr="005530D1">
        <w:rPr>
          <w:rFonts w:hint="eastAsia"/>
          <w:bCs/>
          <w:sz w:val="24"/>
          <w:szCs w:val="28"/>
        </w:rPr>
        <w:t>1800</w:t>
      </w:r>
      <w:r w:rsidRPr="005530D1">
        <w:rPr>
          <w:rFonts w:hint="eastAsia"/>
          <w:bCs/>
          <w:sz w:val="24"/>
          <w:szCs w:val="28"/>
        </w:rPr>
        <w:t>元，文件柜不超过</w:t>
      </w:r>
      <w:r w:rsidRPr="005530D1">
        <w:rPr>
          <w:rFonts w:hint="eastAsia"/>
          <w:bCs/>
          <w:sz w:val="24"/>
          <w:szCs w:val="28"/>
        </w:rPr>
        <w:t>1000</w:t>
      </w:r>
      <w:r w:rsidRPr="005530D1">
        <w:rPr>
          <w:rFonts w:hint="eastAsia"/>
          <w:bCs/>
          <w:sz w:val="24"/>
          <w:szCs w:val="28"/>
        </w:rPr>
        <w:t>元。</w:t>
      </w:r>
    </w:p>
    <w:p w:rsidR="004313F2" w:rsidRPr="005530D1" w:rsidRDefault="005530D1">
      <w:pPr>
        <w:rPr>
          <w:b/>
          <w:bCs/>
          <w:color w:val="FF0000"/>
          <w:sz w:val="24"/>
          <w:szCs w:val="28"/>
        </w:rPr>
      </w:pPr>
      <w:r w:rsidRPr="005530D1">
        <w:rPr>
          <w:rFonts w:hint="eastAsia"/>
          <w:b/>
          <w:bCs/>
          <w:color w:val="FF0000"/>
          <w:sz w:val="24"/>
          <w:szCs w:val="28"/>
        </w:rPr>
        <w:t>7</w:t>
      </w:r>
      <w:r w:rsidRPr="005530D1">
        <w:rPr>
          <w:rFonts w:hint="eastAsia"/>
          <w:b/>
          <w:bCs/>
          <w:color w:val="FF0000"/>
          <w:sz w:val="24"/>
          <w:szCs w:val="28"/>
        </w:rPr>
        <w:t>、★本批家具供货期限为</w:t>
      </w:r>
      <w:r w:rsidRPr="005530D1">
        <w:rPr>
          <w:rFonts w:hint="eastAsia"/>
          <w:b/>
          <w:bCs/>
          <w:color w:val="FF0000"/>
          <w:sz w:val="24"/>
          <w:szCs w:val="28"/>
        </w:rPr>
        <w:t>2020</w:t>
      </w:r>
      <w:r w:rsidRPr="005530D1">
        <w:rPr>
          <w:rFonts w:hint="eastAsia"/>
          <w:b/>
          <w:bCs/>
          <w:color w:val="FF0000"/>
          <w:sz w:val="24"/>
          <w:szCs w:val="28"/>
        </w:rPr>
        <w:t>年</w:t>
      </w:r>
      <w:r w:rsidRPr="005530D1">
        <w:rPr>
          <w:rFonts w:hint="eastAsia"/>
          <w:b/>
          <w:bCs/>
          <w:color w:val="FF0000"/>
          <w:sz w:val="24"/>
          <w:szCs w:val="28"/>
        </w:rPr>
        <w:t>11</w:t>
      </w:r>
      <w:r w:rsidRPr="005530D1">
        <w:rPr>
          <w:rFonts w:hint="eastAsia"/>
          <w:b/>
          <w:bCs/>
          <w:color w:val="FF0000"/>
          <w:sz w:val="24"/>
          <w:szCs w:val="28"/>
        </w:rPr>
        <w:t>月</w:t>
      </w:r>
      <w:r w:rsidRPr="005530D1">
        <w:rPr>
          <w:rFonts w:hint="eastAsia"/>
          <w:b/>
          <w:bCs/>
          <w:color w:val="FF0000"/>
          <w:sz w:val="24"/>
          <w:szCs w:val="28"/>
        </w:rPr>
        <w:t>16</w:t>
      </w:r>
      <w:r w:rsidRPr="005530D1">
        <w:rPr>
          <w:rFonts w:hint="eastAsia"/>
          <w:b/>
          <w:bCs/>
          <w:color w:val="FF0000"/>
          <w:sz w:val="24"/>
          <w:szCs w:val="28"/>
        </w:rPr>
        <w:t>日前。</w:t>
      </w:r>
    </w:p>
    <w:p w:rsidR="00CB37B5" w:rsidRDefault="00CB37B5">
      <w:pPr>
        <w:rPr>
          <w:b/>
          <w:sz w:val="24"/>
          <w:szCs w:val="28"/>
        </w:rPr>
      </w:pPr>
    </w:p>
    <w:p w:rsidR="00CB37B5" w:rsidRDefault="00CB37B5">
      <w:pPr>
        <w:rPr>
          <w:b/>
          <w:sz w:val="24"/>
          <w:szCs w:val="28"/>
        </w:rPr>
      </w:pPr>
    </w:p>
    <w:p w:rsidR="00CB37B5" w:rsidRDefault="00CB37B5">
      <w:pPr>
        <w:rPr>
          <w:b/>
          <w:sz w:val="24"/>
          <w:szCs w:val="28"/>
        </w:rPr>
      </w:pPr>
    </w:p>
    <w:p w:rsidR="00CB37B5" w:rsidRDefault="00CB37B5">
      <w:pPr>
        <w:rPr>
          <w:b/>
          <w:sz w:val="24"/>
          <w:szCs w:val="28"/>
        </w:rPr>
      </w:pPr>
    </w:p>
    <w:p w:rsidR="004313F2" w:rsidRDefault="00300CFD">
      <w:pPr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报价单位承诺：</w:t>
      </w:r>
    </w:p>
    <w:p w:rsidR="004313F2" w:rsidRDefault="00300CFD">
      <w:pPr>
        <w:ind w:firstLineChars="200" w:firstLine="480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我单位已熟知报价要求的内容。承诺完全遵照要求执行报价，所提供的商品完全符合国家现行法律法规的要求，全部合格。价格及商品规格技术参数一经确认成交不再更改。</w:t>
      </w:r>
    </w:p>
    <w:p w:rsidR="004313F2" w:rsidRDefault="004313F2">
      <w:pPr>
        <w:ind w:firstLineChars="200" w:firstLine="480"/>
        <w:rPr>
          <w:bCs/>
          <w:sz w:val="24"/>
          <w:szCs w:val="28"/>
        </w:rPr>
      </w:pPr>
    </w:p>
    <w:p w:rsidR="004313F2" w:rsidRDefault="00300CFD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*</w:t>
      </w:r>
      <w:r>
        <w:rPr>
          <w:rFonts w:hint="eastAsia"/>
          <w:bCs/>
          <w:sz w:val="24"/>
          <w:szCs w:val="28"/>
        </w:rPr>
        <w:t>报价单位：</w:t>
      </w:r>
      <w:r>
        <w:rPr>
          <w:rFonts w:hint="eastAsia"/>
          <w:bCs/>
          <w:sz w:val="24"/>
          <w:szCs w:val="28"/>
        </w:rPr>
        <w:t xml:space="preserve">  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(*</w:t>
      </w:r>
      <w:r>
        <w:rPr>
          <w:rFonts w:hint="eastAsia"/>
          <w:bCs/>
          <w:sz w:val="24"/>
          <w:szCs w:val="28"/>
        </w:rPr>
        <w:t>加盖公章</w:t>
      </w:r>
      <w:r>
        <w:rPr>
          <w:rFonts w:hint="eastAsia"/>
          <w:bCs/>
          <w:sz w:val="24"/>
          <w:szCs w:val="28"/>
        </w:rPr>
        <w:t xml:space="preserve">)  </w:t>
      </w:r>
    </w:p>
    <w:p w:rsidR="004313F2" w:rsidRDefault="00300CFD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*</w:t>
      </w:r>
      <w:r>
        <w:rPr>
          <w:rFonts w:hint="eastAsia"/>
          <w:bCs/>
          <w:sz w:val="24"/>
          <w:szCs w:val="28"/>
        </w:rPr>
        <w:t>法人代表：</w:t>
      </w:r>
      <w:r>
        <w:rPr>
          <w:rFonts w:hint="eastAsia"/>
          <w:bCs/>
          <w:sz w:val="24"/>
          <w:szCs w:val="28"/>
        </w:rPr>
        <w:t xml:space="preserve">  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*</w:t>
      </w:r>
      <w:r>
        <w:rPr>
          <w:rFonts w:hint="eastAsia"/>
          <w:bCs/>
          <w:sz w:val="24"/>
          <w:szCs w:val="28"/>
        </w:rPr>
        <w:t>联系方式：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</w:p>
    <w:p w:rsidR="004313F2" w:rsidRDefault="00300CFD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授权委托人：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 </w:t>
      </w:r>
      <w:r>
        <w:rPr>
          <w:rFonts w:hint="eastAsia"/>
          <w:bCs/>
          <w:sz w:val="24"/>
          <w:szCs w:val="28"/>
        </w:rPr>
        <w:t>联系方式：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</w:p>
    <w:p w:rsidR="004313F2" w:rsidRDefault="004313F2">
      <w:pPr>
        <w:ind w:firstLineChars="200" w:firstLine="480"/>
        <w:rPr>
          <w:bCs/>
          <w:sz w:val="24"/>
          <w:szCs w:val="28"/>
        </w:rPr>
      </w:pPr>
    </w:p>
    <w:p w:rsidR="004313F2" w:rsidRDefault="00300CFD" w:rsidP="00246000"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246000" w:rsidRDefault="00246000" w:rsidP="00246000">
      <w:pPr>
        <w:jc w:val="left"/>
        <w:rPr>
          <w:rFonts w:ascii="Calibri" w:hAnsi="Calibri"/>
          <w:kern w:val="0"/>
          <w:sz w:val="18"/>
          <w:szCs w:val="18"/>
        </w:rPr>
      </w:pPr>
    </w:p>
    <w:p w:rsidR="00246000" w:rsidRDefault="00246000" w:rsidP="00246000">
      <w:pPr>
        <w:jc w:val="left"/>
        <w:rPr>
          <w:rFonts w:ascii="Calibri" w:hAnsi="Calibri"/>
          <w:kern w:val="0"/>
          <w:sz w:val="18"/>
          <w:szCs w:val="18"/>
        </w:rPr>
      </w:pPr>
    </w:p>
    <w:p w:rsidR="00246000" w:rsidRDefault="00246000" w:rsidP="00246000">
      <w:pPr>
        <w:jc w:val="left"/>
        <w:rPr>
          <w:rFonts w:ascii="Calibri" w:hAnsi="Calibri"/>
          <w:kern w:val="0"/>
          <w:sz w:val="18"/>
          <w:szCs w:val="18"/>
        </w:rPr>
      </w:pPr>
    </w:p>
    <w:p w:rsidR="00246000" w:rsidRDefault="00246000" w:rsidP="00246000">
      <w:pPr>
        <w:jc w:val="left"/>
        <w:rPr>
          <w:rFonts w:ascii="Calibri" w:hAnsi="Calibri"/>
          <w:kern w:val="0"/>
          <w:sz w:val="18"/>
          <w:szCs w:val="18"/>
        </w:rPr>
      </w:pPr>
    </w:p>
    <w:p w:rsidR="00246000" w:rsidRDefault="00246000" w:rsidP="00246000">
      <w:pPr>
        <w:jc w:val="left"/>
        <w:rPr>
          <w:rFonts w:ascii="Calibri" w:hAnsi="Calibri"/>
          <w:kern w:val="0"/>
          <w:sz w:val="18"/>
          <w:szCs w:val="18"/>
        </w:rPr>
      </w:pPr>
    </w:p>
    <w:p w:rsidR="00246000" w:rsidRDefault="00246000" w:rsidP="00246000">
      <w:pPr>
        <w:jc w:val="left"/>
        <w:rPr>
          <w:rFonts w:ascii="Calibri" w:hAnsi="Calibri"/>
          <w:kern w:val="0"/>
          <w:sz w:val="18"/>
          <w:szCs w:val="18"/>
        </w:rPr>
      </w:pPr>
    </w:p>
    <w:p w:rsidR="00246000" w:rsidRDefault="00246000" w:rsidP="00246000">
      <w:pPr>
        <w:jc w:val="left"/>
        <w:rPr>
          <w:rFonts w:ascii="Calibri" w:hAnsi="Calibri"/>
          <w:kern w:val="0"/>
          <w:sz w:val="18"/>
          <w:szCs w:val="18"/>
        </w:rPr>
      </w:pPr>
    </w:p>
    <w:p w:rsidR="00246000" w:rsidRDefault="00246000" w:rsidP="00246000">
      <w:pPr>
        <w:jc w:val="left"/>
        <w:rPr>
          <w:rFonts w:ascii="Calibri" w:hAnsi="Calibri"/>
          <w:kern w:val="0"/>
          <w:sz w:val="18"/>
          <w:szCs w:val="18"/>
        </w:rPr>
      </w:pPr>
    </w:p>
    <w:p w:rsidR="00246000" w:rsidRDefault="00246000" w:rsidP="00246000">
      <w:pPr>
        <w:jc w:val="left"/>
        <w:rPr>
          <w:rFonts w:ascii="Calibri" w:hAnsi="Calibri"/>
          <w:kern w:val="0"/>
          <w:sz w:val="18"/>
          <w:szCs w:val="18"/>
        </w:rPr>
      </w:pPr>
    </w:p>
    <w:p w:rsidR="00246000" w:rsidRDefault="00246000" w:rsidP="00246000">
      <w:pPr>
        <w:jc w:val="left"/>
        <w:rPr>
          <w:rFonts w:ascii="Calibri" w:hAnsi="Calibri"/>
          <w:kern w:val="0"/>
          <w:sz w:val="18"/>
          <w:szCs w:val="18"/>
        </w:rPr>
      </w:pPr>
    </w:p>
    <w:p w:rsidR="00246000" w:rsidRDefault="00246000" w:rsidP="00246000">
      <w:pPr>
        <w:jc w:val="left"/>
        <w:rPr>
          <w:rFonts w:ascii="Calibri" w:hAnsi="Calibri"/>
          <w:kern w:val="0"/>
          <w:sz w:val="18"/>
          <w:szCs w:val="18"/>
        </w:rPr>
      </w:pPr>
    </w:p>
    <w:p w:rsidR="00246000" w:rsidRDefault="00246000" w:rsidP="00246000">
      <w:pPr>
        <w:jc w:val="left"/>
        <w:rPr>
          <w:rFonts w:ascii="Calibri" w:hAnsi="Calibri"/>
          <w:kern w:val="0"/>
          <w:sz w:val="18"/>
          <w:szCs w:val="18"/>
        </w:rPr>
      </w:pPr>
    </w:p>
    <w:p w:rsidR="00246000" w:rsidRDefault="00246000" w:rsidP="00246000">
      <w:pPr>
        <w:jc w:val="left"/>
        <w:rPr>
          <w:rFonts w:ascii="Calibri" w:hAnsi="Calibri"/>
          <w:kern w:val="0"/>
          <w:sz w:val="18"/>
          <w:szCs w:val="18"/>
        </w:rPr>
      </w:pPr>
    </w:p>
    <w:p w:rsidR="00246000" w:rsidRDefault="00246000" w:rsidP="00246000">
      <w:pPr>
        <w:jc w:val="left"/>
        <w:rPr>
          <w:rFonts w:ascii="Calibri" w:hAnsi="Calibri"/>
          <w:kern w:val="0"/>
          <w:sz w:val="18"/>
          <w:szCs w:val="18"/>
        </w:rPr>
      </w:pPr>
    </w:p>
    <w:p w:rsidR="00246000" w:rsidRDefault="00246000" w:rsidP="00246000">
      <w:pPr>
        <w:jc w:val="left"/>
        <w:rPr>
          <w:rFonts w:ascii="Calibri" w:hAnsi="Calibri"/>
          <w:kern w:val="0"/>
          <w:sz w:val="18"/>
          <w:szCs w:val="18"/>
        </w:rPr>
      </w:pPr>
    </w:p>
    <w:p w:rsidR="00246000" w:rsidRDefault="00246000" w:rsidP="00246000">
      <w:pPr>
        <w:jc w:val="left"/>
        <w:rPr>
          <w:rFonts w:ascii="Calibri" w:hAnsi="Calibri"/>
          <w:kern w:val="0"/>
          <w:sz w:val="18"/>
          <w:szCs w:val="18"/>
        </w:rPr>
      </w:pPr>
    </w:p>
    <w:p w:rsidR="00246000" w:rsidRDefault="00246000" w:rsidP="00246000">
      <w:pPr>
        <w:jc w:val="left"/>
        <w:rPr>
          <w:rFonts w:ascii="Calibri" w:hAnsi="Calibri"/>
          <w:kern w:val="0"/>
          <w:sz w:val="18"/>
          <w:szCs w:val="18"/>
        </w:rPr>
      </w:pPr>
    </w:p>
    <w:p w:rsidR="00246000" w:rsidRDefault="00246000" w:rsidP="00246000">
      <w:pPr>
        <w:jc w:val="left"/>
        <w:rPr>
          <w:rFonts w:ascii="Calibri" w:hAnsi="Calibri"/>
          <w:kern w:val="0"/>
          <w:sz w:val="18"/>
          <w:szCs w:val="18"/>
        </w:rPr>
      </w:pPr>
    </w:p>
    <w:p w:rsidR="00246000" w:rsidRDefault="00246000" w:rsidP="00246000">
      <w:pPr>
        <w:jc w:val="left"/>
        <w:rPr>
          <w:rFonts w:ascii="Calibri" w:hAnsi="Calibri"/>
          <w:kern w:val="0"/>
          <w:sz w:val="18"/>
          <w:szCs w:val="18"/>
        </w:rPr>
      </w:pPr>
    </w:p>
    <w:p w:rsidR="00246000" w:rsidRDefault="00246000" w:rsidP="00246000">
      <w:pPr>
        <w:jc w:val="left"/>
        <w:rPr>
          <w:rFonts w:ascii="Calibri" w:hAnsi="Calibri"/>
          <w:kern w:val="0"/>
          <w:sz w:val="18"/>
          <w:szCs w:val="18"/>
        </w:rPr>
      </w:pPr>
    </w:p>
    <w:p w:rsidR="00246000" w:rsidRDefault="00246000" w:rsidP="00246000">
      <w:pPr>
        <w:jc w:val="left"/>
        <w:rPr>
          <w:rFonts w:ascii="Calibri" w:hAnsi="Calibri"/>
          <w:kern w:val="0"/>
          <w:sz w:val="18"/>
          <w:szCs w:val="18"/>
        </w:rPr>
      </w:pPr>
    </w:p>
    <w:p w:rsidR="00246000" w:rsidRDefault="00246000" w:rsidP="00246000">
      <w:pPr>
        <w:jc w:val="left"/>
        <w:rPr>
          <w:rFonts w:ascii="Calibri" w:hAnsi="Calibri"/>
          <w:kern w:val="0"/>
          <w:sz w:val="18"/>
          <w:szCs w:val="18"/>
        </w:rPr>
      </w:pPr>
    </w:p>
    <w:p w:rsidR="004313F2" w:rsidRDefault="00300CFD" w:rsidP="00246000"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以下为部分主要采购产品参考图片，供应商所供产品需保持外观形态基本一致，木制品有颜色、复版纹刻的差异属于正常范围。</w:t>
      </w:r>
    </w:p>
    <w:p w:rsidR="004313F2" w:rsidRDefault="004313F2">
      <w:pPr>
        <w:jc w:val="left"/>
      </w:pPr>
    </w:p>
    <w:p w:rsidR="004313F2" w:rsidRDefault="00300CFD">
      <w:pPr>
        <w:jc w:val="left"/>
      </w:pPr>
      <w:r>
        <w:rPr>
          <w:rFonts w:hint="eastAsia"/>
        </w:rPr>
        <w:t>中二斗文件柜</w:t>
      </w:r>
      <w:r w:rsidR="00246000">
        <w:rPr>
          <w:rFonts w:hint="eastAsia"/>
        </w:rPr>
        <w:t xml:space="preserve">    </w:t>
      </w:r>
      <w:r w:rsidR="00246000">
        <w:rPr>
          <w:rFonts w:hint="eastAsia"/>
        </w:rPr>
        <w:t>五节柜</w:t>
      </w:r>
    </w:p>
    <w:p w:rsidR="004313F2" w:rsidRDefault="00300CFD">
      <w:pPr>
        <w:jc w:val="left"/>
      </w:pPr>
      <w:r>
        <w:rPr>
          <w:rFonts w:hint="eastAsia"/>
        </w:rPr>
        <w:t xml:space="preserve">                          </w:t>
      </w:r>
      <w:r w:rsidR="001B414B">
        <w:rPr>
          <w:noProof/>
        </w:rPr>
        <w:drawing>
          <wp:inline distT="0" distB="0" distL="0" distR="0">
            <wp:extent cx="1714500" cy="3009900"/>
            <wp:effectExtent l="19050" t="0" r="0" b="0"/>
            <wp:docPr id="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0099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6000" w:rsidRPr="00246000">
        <w:rPr>
          <w:rFonts w:hint="eastAsia"/>
          <w:noProof/>
        </w:rPr>
        <w:drawing>
          <wp:inline distT="0" distB="0" distL="114300" distR="114300">
            <wp:extent cx="1700406" cy="3009900"/>
            <wp:effectExtent l="19050" t="0" r="0" b="0"/>
            <wp:docPr id="8" name="图片 1" descr="414c1089769b3b259d978af2c8eb7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14c1089769b3b259d978af2c8eb7ab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9698" cy="3008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3F2" w:rsidRDefault="004313F2">
      <w:pPr>
        <w:pStyle w:val="a0"/>
      </w:pPr>
    </w:p>
    <w:p w:rsidR="004313F2" w:rsidRDefault="004313F2">
      <w:pPr>
        <w:jc w:val="left"/>
      </w:pPr>
    </w:p>
    <w:p w:rsidR="004313F2" w:rsidRDefault="004313F2">
      <w:pPr>
        <w:jc w:val="left"/>
      </w:pPr>
    </w:p>
    <w:p w:rsidR="004313F2" w:rsidRDefault="00300CFD">
      <w:pPr>
        <w:jc w:val="left"/>
      </w:pPr>
      <w:r>
        <w:rPr>
          <w:rFonts w:hint="eastAsia"/>
        </w:rPr>
        <w:t>1.</w:t>
      </w:r>
      <w:r w:rsidR="00246000">
        <w:rPr>
          <w:rFonts w:hint="eastAsia"/>
        </w:rPr>
        <w:t>6</w:t>
      </w:r>
      <w:r>
        <w:rPr>
          <w:rFonts w:hint="eastAsia"/>
        </w:rPr>
        <w:t>米办公班台</w:t>
      </w:r>
      <w:r>
        <w:rPr>
          <w:rFonts w:hint="eastAsia"/>
        </w:rPr>
        <w:t>+</w:t>
      </w:r>
      <w:r>
        <w:rPr>
          <w:rFonts w:hint="eastAsia"/>
        </w:rPr>
        <w:t>附柜</w:t>
      </w:r>
      <w:r w:rsidR="003028AC">
        <w:rPr>
          <w:rFonts w:hint="eastAsia"/>
        </w:rPr>
        <w:t>+</w:t>
      </w:r>
      <w:r w:rsidR="003028AC">
        <w:rPr>
          <w:rFonts w:hint="eastAsia"/>
        </w:rPr>
        <w:t>椅子</w:t>
      </w:r>
    </w:p>
    <w:p w:rsidR="004313F2" w:rsidRDefault="004313F2">
      <w:pPr>
        <w:jc w:val="left"/>
      </w:pPr>
    </w:p>
    <w:p w:rsidR="004313F2" w:rsidRDefault="00300CFD">
      <w:pPr>
        <w:jc w:val="left"/>
      </w:pPr>
      <w:r>
        <w:rPr>
          <w:rFonts w:hint="eastAsia"/>
        </w:rPr>
        <w:t xml:space="preserve">                  </w:t>
      </w:r>
      <w:r w:rsidR="001B414B">
        <w:rPr>
          <w:noProof/>
        </w:rPr>
        <w:drawing>
          <wp:inline distT="0" distB="0" distL="0" distR="0">
            <wp:extent cx="3219450" cy="1733550"/>
            <wp:effectExtent l="19050" t="0" r="0" b="0"/>
            <wp:docPr id="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335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3F2" w:rsidRDefault="004313F2">
      <w:pPr>
        <w:pStyle w:val="a0"/>
      </w:pPr>
    </w:p>
    <w:p w:rsidR="00C92E6B" w:rsidRDefault="00C92E6B">
      <w:pPr>
        <w:jc w:val="center"/>
        <w:rPr>
          <w:b/>
          <w:color w:val="FF0000"/>
          <w:sz w:val="28"/>
          <w:szCs w:val="28"/>
        </w:rPr>
      </w:pPr>
    </w:p>
    <w:p w:rsidR="00C92E6B" w:rsidRDefault="00C92E6B">
      <w:pPr>
        <w:jc w:val="center"/>
        <w:rPr>
          <w:b/>
          <w:color w:val="FF0000"/>
          <w:sz w:val="28"/>
          <w:szCs w:val="28"/>
        </w:rPr>
      </w:pPr>
    </w:p>
    <w:p w:rsidR="00C92E6B" w:rsidRDefault="00C92E6B">
      <w:pPr>
        <w:jc w:val="center"/>
        <w:rPr>
          <w:b/>
          <w:color w:val="FF0000"/>
          <w:sz w:val="28"/>
          <w:szCs w:val="28"/>
        </w:rPr>
      </w:pPr>
    </w:p>
    <w:p w:rsidR="00C92E6B" w:rsidRDefault="00C92E6B">
      <w:pPr>
        <w:jc w:val="center"/>
        <w:rPr>
          <w:b/>
          <w:color w:val="FF0000"/>
          <w:sz w:val="28"/>
          <w:szCs w:val="28"/>
        </w:rPr>
      </w:pPr>
    </w:p>
    <w:p w:rsidR="00C92E6B" w:rsidRDefault="00C92E6B">
      <w:pPr>
        <w:jc w:val="center"/>
        <w:rPr>
          <w:b/>
          <w:color w:val="FF0000"/>
          <w:sz w:val="28"/>
          <w:szCs w:val="28"/>
        </w:rPr>
      </w:pPr>
    </w:p>
    <w:p w:rsidR="004313F2" w:rsidRDefault="00300CFD">
      <w:pPr>
        <w:jc w:val="center"/>
        <w:rPr>
          <w:rFonts w:ascii="黑体" w:eastAsia="黑体" w:hAnsi="黑体" w:cs="黑体"/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28"/>
          <w:szCs w:val="28"/>
        </w:rPr>
        <w:lastRenderedPageBreak/>
        <w:t>★★★★★</w:t>
      </w:r>
      <w:r>
        <w:rPr>
          <w:rFonts w:ascii="黑体" w:eastAsia="黑体" w:hAnsi="黑体" w:cs="黑体" w:hint="eastAsia"/>
          <w:b/>
          <w:color w:val="FF0000"/>
          <w:sz w:val="36"/>
          <w:szCs w:val="36"/>
        </w:rPr>
        <w:t>供应商请仔细阅读此流程</w:t>
      </w:r>
      <w:r>
        <w:rPr>
          <w:rFonts w:hint="eastAsia"/>
          <w:b/>
          <w:color w:val="FF0000"/>
          <w:sz w:val="28"/>
          <w:szCs w:val="28"/>
        </w:rPr>
        <w:t>★★★★★</w:t>
      </w:r>
    </w:p>
    <w:p w:rsidR="004313F2" w:rsidRDefault="00300CFD">
      <w:pPr>
        <w:ind w:firstLineChars="200" w:firstLine="723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电子竞价项目操作流程</w:t>
      </w:r>
    </w:p>
    <w:p w:rsidR="004313F2" w:rsidRDefault="00300CFD">
      <w:pPr>
        <w:numPr>
          <w:ilvl w:val="0"/>
          <w:numId w:val="3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供应商需登录</w:t>
      </w:r>
      <w:r>
        <w:rPr>
          <w:rFonts w:hint="eastAsia"/>
          <w:b/>
          <w:sz w:val="28"/>
          <w:szCs w:val="28"/>
        </w:rPr>
        <w:t>http://cggl.hnuu.edu.cn/</w:t>
      </w:r>
      <w:r>
        <w:rPr>
          <w:rFonts w:hint="eastAsia"/>
          <w:b/>
          <w:sz w:val="28"/>
          <w:szCs w:val="28"/>
        </w:rPr>
        <w:t>进行实名认证注册方可获取报名资格（</w:t>
      </w:r>
      <w:r>
        <w:rPr>
          <w:rFonts w:hint="eastAsia"/>
          <w:b/>
          <w:color w:val="FF0000"/>
          <w:sz w:val="28"/>
          <w:szCs w:val="28"/>
        </w:rPr>
        <w:t>注册的供应商必须及时完善资料，上传社会信用代码证，企业诚信承诺书，否则视为无效竞价</w:t>
      </w:r>
      <w:r>
        <w:rPr>
          <w:rFonts w:hint="eastAsia"/>
          <w:b/>
          <w:sz w:val="28"/>
          <w:szCs w:val="28"/>
        </w:rPr>
        <w:t>）。</w:t>
      </w:r>
    </w:p>
    <w:p w:rsidR="004313F2" w:rsidRDefault="00300CFD">
      <w:pPr>
        <w:rPr>
          <w:b/>
          <w:sz w:val="28"/>
          <w:szCs w:val="28"/>
        </w:rPr>
      </w:pPr>
      <w:r>
        <w:rPr>
          <w:rFonts w:ascii="宋体" w:hAnsi="宋体" w:cs="宋体" w:hint="eastAsia"/>
          <w:sz w:val="24"/>
        </w:rPr>
        <w:t>详情请参考</w:t>
      </w:r>
      <w:hyperlink r:id="rId10" w:history="1">
        <w:r>
          <w:rPr>
            <w:rStyle w:val="a5"/>
            <w:rFonts w:ascii="宋体" w:hAnsi="宋体" w:cs="宋体"/>
            <w:sz w:val="24"/>
          </w:rPr>
          <w:t>http://cggl.hnuu.edu.cn/Info/detail/id/771.html</w:t>
        </w:r>
      </w:hyperlink>
    </w:p>
    <w:p w:rsidR="004313F2" w:rsidRDefault="00300CFD">
      <w:pPr>
        <w:numPr>
          <w:ilvl w:val="0"/>
          <w:numId w:val="3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注册完毕后可登录【网上竞价系统】进行报名</w:t>
      </w:r>
      <w:r>
        <w:rPr>
          <w:rFonts w:hint="eastAsia"/>
          <w:b/>
          <w:sz w:val="28"/>
          <w:szCs w:val="28"/>
        </w:rPr>
        <w:t>,</w:t>
      </w:r>
      <w:r>
        <w:rPr>
          <w:rFonts w:hint="eastAsia"/>
          <w:b/>
          <w:sz w:val="28"/>
          <w:szCs w:val="28"/>
        </w:rPr>
        <w:t>报名成功后方可显示竞价页面。</w:t>
      </w:r>
    </w:p>
    <w:p w:rsidR="004313F2" w:rsidRDefault="001B414B">
      <w:r>
        <w:rPr>
          <w:noProof/>
        </w:rPr>
        <w:drawing>
          <wp:inline distT="0" distB="0" distL="0" distR="0">
            <wp:extent cx="5267325" cy="1685925"/>
            <wp:effectExtent l="19050" t="0" r="9525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6859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3F2" w:rsidRDefault="00300CFD">
      <w:r>
        <w:rPr>
          <w:rFonts w:hint="eastAsia"/>
          <w:b/>
          <w:sz w:val="28"/>
          <w:szCs w:val="28"/>
        </w:rPr>
        <w:t>★</w:t>
      </w:r>
      <w:r>
        <w:rPr>
          <w:rFonts w:hint="eastAsia"/>
          <w:b/>
          <w:bCs/>
          <w:highlight w:val="yellow"/>
        </w:rPr>
        <w:t>项目报名后，从操作栏下载招标文件（询价报价明细文件）并仔细阅读后，点击下面的“网上竞价”按钮开始竞价操作。</w:t>
      </w:r>
    </w:p>
    <w:p w:rsidR="004313F2" w:rsidRDefault="001B414B">
      <w:r>
        <w:rPr>
          <w:noProof/>
        </w:rPr>
        <w:drawing>
          <wp:inline distT="0" distB="0" distL="0" distR="0">
            <wp:extent cx="4600575" cy="3457575"/>
            <wp:effectExtent l="19050" t="0" r="9525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4575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3F2" w:rsidRDefault="00300CFD">
      <w:pPr>
        <w:numPr>
          <w:ilvl w:val="0"/>
          <w:numId w:val="3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★竞价过程，除了在系统内填报标的总金额，还需要将下载的询</w:t>
      </w:r>
      <w:r>
        <w:rPr>
          <w:rFonts w:hint="eastAsia"/>
          <w:b/>
          <w:sz w:val="28"/>
          <w:szCs w:val="28"/>
        </w:rPr>
        <w:lastRenderedPageBreak/>
        <w:t>（报）价明细表进行明细填报。明细报价表中标注</w:t>
      </w:r>
      <w:r>
        <w:rPr>
          <w:rFonts w:hint="eastAsia"/>
          <w:b/>
          <w:sz w:val="28"/>
          <w:szCs w:val="28"/>
        </w:rPr>
        <w:t>*</w:t>
      </w:r>
      <w:r>
        <w:rPr>
          <w:rFonts w:hint="eastAsia"/>
          <w:b/>
          <w:sz w:val="28"/>
          <w:szCs w:val="28"/>
        </w:rPr>
        <w:t>号红色字体行列，为必须填报。明细填报文件需加盖公章，</w:t>
      </w:r>
      <w:r>
        <w:rPr>
          <w:rFonts w:hint="eastAsia"/>
          <w:b/>
          <w:color w:val="FF0000"/>
          <w:sz w:val="28"/>
          <w:szCs w:val="28"/>
        </w:rPr>
        <w:t>以影印、扫描、拍照的格式上传</w:t>
      </w:r>
      <w:r>
        <w:rPr>
          <w:rFonts w:hint="eastAsia"/>
          <w:b/>
          <w:sz w:val="28"/>
          <w:szCs w:val="28"/>
        </w:rPr>
        <w:t>。</w:t>
      </w:r>
    </w:p>
    <w:p w:rsidR="00300CFD" w:rsidRDefault="00300CFD">
      <w:pPr>
        <w:numPr>
          <w:ilvl w:val="0"/>
          <w:numId w:val="3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填报金额必须保证大小写一致（大小写不一致时以大写为准），影印、扫描、拍照的文件中报价承诺签字及加盖公章部分必须保证清晰可见。</w:t>
      </w:r>
    </w:p>
    <w:sectPr w:rsidR="00300CFD" w:rsidSect="004313F2">
      <w:headerReference w:type="default" r:id="rId13"/>
      <w:pgSz w:w="11906" w:h="16838"/>
      <w:pgMar w:top="1134" w:right="1134" w:bottom="1134" w:left="181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1EC" w:rsidRDefault="006131EC" w:rsidP="008F0C05">
      <w:r>
        <w:separator/>
      </w:r>
    </w:p>
  </w:endnote>
  <w:endnote w:type="continuationSeparator" w:id="0">
    <w:p w:rsidR="006131EC" w:rsidRDefault="006131EC" w:rsidP="008F0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1EC" w:rsidRDefault="006131EC" w:rsidP="008F0C05">
      <w:r>
        <w:separator/>
      </w:r>
    </w:p>
  </w:footnote>
  <w:footnote w:type="continuationSeparator" w:id="0">
    <w:p w:rsidR="006131EC" w:rsidRDefault="006131EC" w:rsidP="008F0C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3F2" w:rsidRDefault="004313F2">
    <w:pPr>
      <w:pStyle w:val="a0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303ECF"/>
    <w:multiLevelType w:val="singleLevel"/>
    <w:tmpl w:val="9E303ECF"/>
    <w:lvl w:ilvl="0">
      <w:start w:val="1"/>
      <w:numFmt w:val="decimal"/>
      <w:suff w:val="nothing"/>
      <w:lvlText w:val="%1、"/>
      <w:lvlJc w:val="left"/>
    </w:lvl>
  </w:abstractNum>
  <w:abstractNum w:abstractNumId="1">
    <w:nsid w:val="1D97F38D"/>
    <w:multiLevelType w:val="singleLevel"/>
    <w:tmpl w:val="1D97F38D"/>
    <w:lvl w:ilvl="0">
      <w:start w:val="1"/>
      <w:numFmt w:val="decimal"/>
      <w:suff w:val="nothing"/>
      <w:lvlText w:val="%1、"/>
      <w:lvlJc w:val="left"/>
    </w:lvl>
  </w:abstractNum>
  <w:abstractNum w:abstractNumId="2">
    <w:nsid w:val="463E71B7"/>
    <w:multiLevelType w:val="multilevel"/>
    <w:tmpl w:val="463E71B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2BCC"/>
    <w:rsid w:val="0001373F"/>
    <w:rsid w:val="000205D9"/>
    <w:rsid w:val="00075B5A"/>
    <w:rsid w:val="00097AB9"/>
    <w:rsid w:val="00097CE0"/>
    <w:rsid w:val="000C3437"/>
    <w:rsid w:val="000E3F5D"/>
    <w:rsid w:val="000E6BB8"/>
    <w:rsid w:val="00122E5C"/>
    <w:rsid w:val="001706CB"/>
    <w:rsid w:val="00177A03"/>
    <w:rsid w:val="00197988"/>
    <w:rsid w:val="001B0417"/>
    <w:rsid w:val="001B414B"/>
    <w:rsid w:val="001B5C00"/>
    <w:rsid w:val="001D0B3D"/>
    <w:rsid w:val="001F2592"/>
    <w:rsid w:val="002063C0"/>
    <w:rsid w:val="00227AD1"/>
    <w:rsid w:val="00246000"/>
    <w:rsid w:val="00291780"/>
    <w:rsid w:val="002A521D"/>
    <w:rsid w:val="002A777D"/>
    <w:rsid w:val="002B4E51"/>
    <w:rsid w:val="00300CFD"/>
    <w:rsid w:val="003028AC"/>
    <w:rsid w:val="0032173A"/>
    <w:rsid w:val="00361E79"/>
    <w:rsid w:val="003C645C"/>
    <w:rsid w:val="003C71AB"/>
    <w:rsid w:val="004313F2"/>
    <w:rsid w:val="004407B9"/>
    <w:rsid w:val="0047388D"/>
    <w:rsid w:val="00480478"/>
    <w:rsid w:val="00493BCF"/>
    <w:rsid w:val="004F00C2"/>
    <w:rsid w:val="004F24B4"/>
    <w:rsid w:val="005530D1"/>
    <w:rsid w:val="005624A7"/>
    <w:rsid w:val="00567A0A"/>
    <w:rsid w:val="00587AEA"/>
    <w:rsid w:val="005A5966"/>
    <w:rsid w:val="0061311D"/>
    <w:rsid w:val="006131EC"/>
    <w:rsid w:val="00617A3A"/>
    <w:rsid w:val="006344F3"/>
    <w:rsid w:val="00664377"/>
    <w:rsid w:val="0067029A"/>
    <w:rsid w:val="00675169"/>
    <w:rsid w:val="00686C55"/>
    <w:rsid w:val="006C1B24"/>
    <w:rsid w:val="006F30CD"/>
    <w:rsid w:val="007121E9"/>
    <w:rsid w:val="00725C32"/>
    <w:rsid w:val="00765652"/>
    <w:rsid w:val="007741DE"/>
    <w:rsid w:val="007843C6"/>
    <w:rsid w:val="007B35CF"/>
    <w:rsid w:val="007E3786"/>
    <w:rsid w:val="007F0543"/>
    <w:rsid w:val="00813A2F"/>
    <w:rsid w:val="008244B4"/>
    <w:rsid w:val="00825B1C"/>
    <w:rsid w:val="00881C05"/>
    <w:rsid w:val="00932BCC"/>
    <w:rsid w:val="00942F2E"/>
    <w:rsid w:val="009464C5"/>
    <w:rsid w:val="00975EDE"/>
    <w:rsid w:val="00993E1D"/>
    <w:rsid w:val="0099452D"/>
    <w:rsid w:val="009E2063"/>
    <w:rsid w:val="009E3998"/>
    <w:rsid w:val="00A07EF6"/>
    <w:rsid w:val="00A105F8"/>
    <w:rsid w:val="00A42352"/>
    <w:rsid w:val="00A73AC2"/>
    <w:rsid w:val="00AC5479"/>
    <w:rsid w:val="00AF5F57"/>
    <w:rsid w:val="00B12E18"/>
    <w:rsid w:val="00B621C4"/>
    <w:rsid w:val="00B65D13"/>
    <w:rsid w:val="00B845C2"/>
    <w:rsid w:val="00B87B74"/>
    <w:rsid w:val="00BB57E6"/>
    <w:rsid w:val="00BC43D8"/>
    <w:rsid w:val="00BD2478"/>
    <w:rsid w:val="00C27939"/>
    <w:rsid w:val="00C51E87"/>
    <w:rsid w:val="00C646B7"/>
    <w:rsid w:val="00C821B0"/>
    <w:rsid w:val="00C8550E"/>
    <w:rsid w:val="00C92E6B"/>
    <w:rsid w:val="00CB37B5"/>
    <w:rsid w:val="00CF3A17"/>
    <w:rsid w:val="00D44CC1"/>
    <w:rsid w:val="00D56FC5"/>
    <w:rsid w:val="00E16F9D"/>
    <w:rsid w:val="00E46967"/>
    <w:rsid w:val="00E53788"/>
    <w:rsid w:val="00E81316"/>
    <w:rsid w:val="00E845F6"/>
    <w:rsid w:val="00ED16AA"/>
    <w:rsid w:val="00EF7023"/>
    <w:rsid w:val="00F30FC6"/>
    <w:rsid w:val="00F42CDB"/>
    <w:rsid w:val="00F64AC7"/>
    <w:rsid w:val="00F77FAF"/>
    <w:rsid w:val="00F838EB"/>
    <w:rsid w:val="00F8600E"/>
    <w:rsid w:val="00F878CA"/>
    <w:rsid w:val="00FC7DE7"/>
    <w:rsid w:val="00FD2B89"/>
    <w:rsid w:val="00FD7FDA"/>
    <w:rsid w:val="0E4758CA"/>
    <w:rsid w:val="0EE71858"/>
    <w:rsid w:val="126B004B"/>
    <w:rsid w:val="187E0FEF"/>
    <w:rsid w:val="18ED76AF"/>
    <w:rsid w:val="1F2569CA"/>
    <w:rsid w:val="27320DC7"/>
    <w:rsid w:val="27D71F6B"/>
    <w:rsid w:val="28925426"/>
    <w:rsid w:val="2B776A2E"/>
    <w:rsid w:val="38361F4D"/>
    <w:rsid w:val="3F1A6F35"/>
    <w:rsid w:val="4ED73CF4"/>
    <w:rsid w:val="54112D5A"/>
    <w:rsid w:val="55AC3D87"/>
    <w:rsid w:val="59935DDA"/>
    <w:rsid w:val="60B05E2D"/>
    <w:rsid w:val="6D620ED1"/>
    <w:rsid w:val="6DF90066"/>
    <w:rsid w:val="6FB30D0C"/>
    <w:rsid w:val="71613598"/>
    <w:rsid w:val="784435DC"/>
    <w:rsid w:val="78AC236F"/>
    <w:rsid w:val="7C995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313F2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B37B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4313F2"/>
    <w:rPr>
      <w:color w:val="0000FF"/>
      <w:u w:val="single"/>
    </w:rPr>
  </w:style>
  <w:style w:type="character" w:styleId="a5">
    <w:name w:val="FollowedHyperlink"/>
    <w:uiPriority w:val="99"/>
    <w:unhideWhenUsed/>
    <w:rsid w:val="004313F2"/>
    <w:rPr>
      <w:color w:val="800080"/>
      <w:u w:val="single"/>
    </w:rPr>
  </w:style>
  <w:style w:type="character" w:customStyle="1" w:styleId="Char">
    <w:name w:val="批注框文本 Char"/>
    <w:link w:val="a6"/>
    <w:uiPriority w:val="99"/>
    <w:semiHidden/>
    <w:rsid w:val="004313F2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7"/>
    <w:uiPriority w:val="99"/>
    <w:rsid w:val="004313F2"/>
    <w:rPr>
      <w:sz w:val="18"/>
      <w:szCs w:val="18"/>
    </w:rPr>
  </w:style>
  <w:style w:type="character" w:customStyle="1" w:styleId="Char1">
    <w:name w:val="页眉 Char"/>
    <w:link w:val="a0"/>
    <w:uiPriority w:val="99"/>
    <w:rsid w:val="004313F2"/>
    <w:rPr>
      <w:sz w:val="18"/>
      <w:szCs w:val="18"/>
    </w:rPr>
  </w:style>
  <w:style w:type="paragraph" w:styleId="a0">
    <w:name w:val="header"/>
    <w:basedOn w:val="a"/>
    <w:next w:val="a"/>
    <w:link w:val="Char1"/>
    <w:uiPriority w:val="99"/>
    <w:unhideWhenUsed/>
    <w:rsid w:val="00431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313F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unhideWhenUsed/>
    <w:rsid w:val="004313F2"/>
    <w:rPr>
      <w:sz w:val="18"/>
      <w:szCs w:val="18"/>
    </w:rPr>
  </w:style>
  <w:style w:type="table" w:styleId="a8">
    <w:name w:val="Table Grid"/>
    <w:basedOn w:val="a2"/>
    <w:uiPriority w:val="59"/>
    <w:rsid w:val="004313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1"/>
    <w:link w:val="2"/>
    <w:uiPriority w:val="9"/>
    <w:semiHidden/>
    <w:rsid w:val="00CB37B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9">
    <w:name w:val="List Paragraph"/>
    <w:basedOn w:val="a"/>
    <w:uiPriority w:val="99"/>
    <w:qFormat/>
    <w:rsid w:val="005530D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cggl.hnuu.edu.cn/Info/detail/id/771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308</Words>
  <Characters>1756</Characters>
  <Application>Microsoft Office Word</Application>
  <DocSecurity>0</DocSecurity>
  <Lines>14</Lines>
  <Paragraphs>4</Paragraphs>
  <ScaleCrop>false</ScaleCrop>
  <Company>微软中国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2017-09-25T09:16:00Z</cp:lastPrinted>
  <dcterms:created xsi:type="dcterms:W3CDTF">2020-11-09T02:10:00Z</dcterms:created>
  <dcterms:modified xsi:type="dcterms:W3CDTF">2020-11-09T09:27:00Z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