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bookmarkStart w:id="0" w:name="_Toc19014"/>
      <w:bookmarkEnd w:id="0"/>
      <w:bookmarkStart w:id="1" w:name="_Toc10413"/>
      <w:r>
        <w:rPr>
          <w:rFonts w:hint="eastAsia" w:ascii="宋体" w:hAnsi="宋体"/>
          <w:b/>
          <w:bCs/>
          <w:sz w:val="28"/>
          <w:szCs w:val="28"/>
        </w:rPr>
        <w:t>项目编号：</w:t>
      </w:r>
      <w:bookmarkEnd w:id="1"/>
      <w:r>
        <w:rPr>
          <w:rFonts w:hint="eastAsia" w:ascii="宋体" w:hAnsi="宋体"/>
          <w:b/>
          <w:bCs/>
          <w:sz w:val="28"/>
          <w:szCs w:val="28"/>
        </w:rPr>
        <w:t>HNBJ-2022</w:t>
      </w:r>
      <w:r>
        <w:rPr>
          <w:rFonts w:hint="eastAsia" w:ascii="宋体" w:hAnsi="宋体"/>
          <w:b/>
          <w:bCs/>
          <w:sz w:val="28"/>
          <w:szCs w:val="28"/>
          <w:lang w:eastAsia="zh-CN"/>
        </w:rPr>
        <w:t>CG038</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 xml:space="preserve"> </w:t>
      </w:r>
      <w:r>
        <w:fldChar w:fldCharType="begin"/>
      </w:r>
      <w:r>
        <w:instrText xml:space="preserve"> INCLUDEPICTURE "D:\\documents\\tencent files\\1370943784\\AppData\\Local\\Temp\\ksohtml\\wps56A7.tmp.jpg" \* MERGEFORMAT </w:instrText>
      </w:r>
      <w:r>
        <w:fldChar w:fldCharType="separate"/>
      </w:r>
      <w:r>
        <w:drawing>
          <wp:inline distT="0" distB="0" distL="114300" distR="114300">
            <wp:extent cx="657225" cy="657225"/>
            <wp:effectExtent l="0" t="0" r="9525" b="9525"/>
            <wp:docPr id="3" name="图片 1" descr="wps5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56A7"/>
                    <pic:cNvPicPr>
                      <a:picLocks noChangeAspect="1"/>
                    </pic:cNvPicPr>
                  </pic:nvPicPr>
                  <pic:blipFill>
                    <a:blip r:embed="rId5"/>
                    <a:stretch>
                      <a:fillRect/>
                    </a:stretch>
                  </pic:blipFill>
                  <pic:spPr>
                    <a:xfrm>
                      <a:off x="0" y="0"/>
                      <a:ext cx="657225" cy="657225"/>
                    </a:xfrm>
                    <a:prstGeom prst="rect">
                      <a:avLst/>
                    </a:prstGeom>
                    <a:noFill/>
                    <a:ln w="9525">
                      <a:noFill/>
                    </a:ln>
                  </pic:spPr>
                </pic:pic>
              </a:graphicData>
            </a:graphic>
          </wp:inline>
        </w:drawing>
      </w:r>
      <w:r>
        <w:fldChar w:fldCharType="end"/>
      </w:r>
      <w:r>
        <w:fldChar w:fldCharType="begin"/>
      </w:r>
      <w:r>
        <w:instrText xml:space="preserve"> INCLUDEPICTURE "D:\\documents\\tencent files\\1370943784\\AppData\\Local\\Temp\\ksohtml\\wps56B8.tmp.png" \* MERGEFORMAT </w:instrText>
      </w:r>
      <w:r>
        <w:fldChar w:fldCharType="separate"/>
      </w:r>
      <w:r>
        <w:drawing>
          <wp:inline distT="0" distB="0" distL="114300" distR="114300">
            <wp:extent cx="647700" cy="647700"/>
            <wp:effectExtent l="0" t="0" r="0" b="0"/>
            <wp:docPr id="2" name="图片 2" descr="wps5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56B8"/>
                    <pic:cNvPicPr>
                      <a:picLocks noChangeAspect="1"/>
                    </pic:cNvPicPr>
                  </pic:nvPicPr>
                  <pic:blipFill>
                    <a:blip r:embed="rId6"/>
                    <a:stretch>
                      <a:fillRect/>
                    </a:stretch>
                  </pic:blipFill>
                  <pic:spPr>
                    <a:xfrm>
                      <a:off x="0" y="0"/>
                      <a:ext cx="647700" cy="647700"/>
                    </a:xfrm>
                    <a:prstGeom prst="rect">
                      <a:avLst/>
                    </a:prstGeom>
                    <a:noFill/>
                    <a:ln w="9525">
                      <a:noFill/>
                    </a:ln>
                  </pic:spPr>
                </pic:pic>
              </a:graphicData>
            </a:graphic>
          </wp:inline>
        </w:drawing>
      </w:r>
      <w:r>
        <w:fldChar w:fldCharType="end"/>
      </w:r>
    </w:p>
    <w:p>
      <w:pPr>
        <w:wordWrap w:val="0"/>
        <w:jc w:val="both"/>
        <w:rPr>
          <w:rFonts w:hint="eastAsia" w:ascii="宋体" w:hAnsi="Calibri"/>
          <w:b/>
          <w:bCs/>
          <w:w w:val="50"/>
          <w:sz w:val="100"/>
          <w:szCs w:val="100"/>
          <w:lang w:eastAsia="zh-CN"/>
        </w:rPr>
      </w:pPr>
      <w:r>
        <w:rPr>
          <w:rFonts w:hint="eastAsia" w:ascii="宋体"/>
          <w:b/>
          <w:bCs/>
          <w:w w:val="50"/>
          <w:sz w:val="100"/>
          <w:szCs w:val="100"/>
          <w:lang w:eastAsia="zh-CN"/>
        </w:rPr>
        <w:t>淮南联合大学2022维修灌装、新增灭火器项目</w:t>
      </w:r>
    </w:p>
    <w:p>
      <w:pPr>
        <w:pStyle w:val="11"/>
        <w:rPr>
          <w:rFonts w:hint="eastAsia"/>
          <w:lang w:eastAsia="zh-CN"/>
        </w:rPr>
      </w:pPr>
    </w:p>
    <w:p>
      <w:pPr>
        <w:wordWrap w:val="0"/>
        <w:ind w:firstLine="1677" w:firstLineChars="167"/>
        <w:rPr>
          <w:rFonts w:hint="eastAsia" w:ascii="宋体" w:hAnsi="宋体" w:eastAsia="宋体" w:cs="Times New Roman"/>
          <w:b/>
          <w:bCs/>
          <w:sz w:val="100"/>
          <w:szCs w:val="100"/>
        </w:rPr>
      </w:pPr>
      <w:r>
        <w:rPr>
          <w:rFonts w:hint="eastAsia" w:ascii="宋体" w:hAnsi="宋体" w:eastAsia="宋体" w:cs="Times New Roman"/>
          <w:b/>
          <w:bCs/>
          <w:sz w:val="100"/>
          <w:szCs w:val="100"/>
        </w:rPr>
        <w:t>竞争性磋商文件</w:t>
      </w:r>
    </w:p>
    <w:p>
      <w:pPr>
        <w:pStyle w:val="2"/>
        <w:ind w:left="420" w:firstLine="440"/>
        <w:rPr>
          <w:rFonts w:hint="eastAsia"/>
        </w:rPr>
      </w:pPr>
      <w:r>
        <w:t xml:space="preserve"> </w:t>
      </w:r>
    </w:p>
    <w:p>
      <w:pPr>
        <w:spacing w:line="360" w:lineRule="auto"/>
        <w:jc w:val="center"/>
        <w:rPr>
          <w:rFonts w:ascii="宋体" w:hAnsi="宋体"/>
          <w:b/>
          <w:bCs/>
          <w:color w:val="333333"/>
          <w:sz w:val="84"/>
          <w:szCs w:val="84"/>
        </w:rPr>
      </w:pPr>
      <w:r>
        <w:fldChar w:fldCharType="begin"/>
      </w:r>
      <w:r>
        <w:instrText xml:space="preserve"> INCLUDEPICTURE "D:\\documents\\tencent files\\1370943784\\AppData\\Local\\Temp\\ksohtml\\wps56B9.tmp.jpg" \* MERGEFORMAT </w:instrText>
      </w:r>
      <w:r>
        <w:fldChar w:fldCharType="separate"/>
      </w:r>
      <w:r>
        <w:drawing>
          <wp:inline distT="0" distB="0" distL="114300" distR="114300">
            <wp:extent cx="3838575" cy="2743200"/>
            <wp:effectExtent l="0" t="0" r="9525" b="0"/>
            <wp:docPr id="1" name="图片 3" descr="wps56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56B9"/>
                    <pic:cNvPicPr>
                      <a:picLocks noChangeAspect="1"/>
                    </pic:cNvPicPr>
                  </pic:nvPicPr>
                  <pic:blipFill>
                    <a:blip r:embed="rId7"/>
                    <a:stretch>
                      <a:fillRect/>
                    </a:stretch>
                  </pic:blipFill>
                  <pic:spPr>
                    <a:xfrm>
                      <a:off x="0" y="0"/>
                      <a:ext cx="3838575" cy="2743200"/>
                    </a:xfrm>
                    <a:prstGeom prst="rect">
                      <a:avLst/>
                    </a:prstGeom>
                    <a:noFill/>
                    <a:ln w="9525">
                      <a:noFill/>
                    </a:ln>
                  </pic:spPr>
                </pic:pic>
              </a:graphicData>
            </a:graphic>
          </wp:inline>
        </w:drawing>
      </w:r>
      <w:r>
        <w:fldChar w:fldCharType="end"/>
      </w:r>
      <w:r>
        <w:rPr>
          <w:rFonts w:hint="eastAsia" w:ascii="宋体" w:hAnsi="宋体"/>
          <w:b/>
          <w:bCs/>
          <w:color w:val="333333"/>
          <w:sz w:val="84"/>
          <w:szCs w:val="84"/>
        </w:rPr>
        <w:t xml:space="preserve"> </w:t>
      </w:r>
    </w:p>
    <w:p>
      <w:pPr>
        <w:pStyle w:val="2"/>
        <w:ind w:left="420" w:firstLine="440"/>
      </w:pPr>
      <w:r>
        <w:t xml:space="preserve">  </w:t>
      </w:r>
    </w:p>
    <w:p/>
    <w:p>
      <w:pPr>
        <w:widowControl/>
        <w:spacing w:line="690" w:lineRule="atLeast"/>
        <w:ind w:firstLine="1606" w:firstLineChars="500"/>
        <w:rPr>
          <w:rFonts w:hint="eastAsia" w:ascii="宋体" w:hAnsi="宋体" w:eastAsia="宋体"/>
          <w:b/>
          <w:bCs/>
          <w:w w:val="100"/>
          <w:kern w:val="0"/>
          <w:sz w:val="32"/>
          <w:szCs w:val="32"/>
          <w:u w:val="single"/>
          <w:lang w:val="en-US" w:eastAsia="zh-CN"/>
        </w:rPr>
      </w:pPr>
      <w:r>
        <w:rPr>
          <w:rFonts w:hint="eastAsia" w:ascii="宋体" w:hAnsi="宋体"/>
          <w:b/>
          <w:bCs/>
          <w:w w:val="100"/>
          <w:sz w:val="32"/>
          <w:szCs w:val="32"/>
        </w:rPr>
        <w:t>采购单位：</w:t>
      </w:r>
      <w:r>
        <w:rPr>
          <w:rFonts w:hint="eastAsia" w:ascii="宋体" w:hAnsi="宋体"/>
          <w:b/>
          <w:bCs/>
          <w:w w:val="100"/>
          <w:sz w:val="32"/>
          <w:szCs w:val="32"/>
          <w:u w:val="single"/>
        </w:rPr>
        <w:t xml:space="preserve"> </w:t>
      </w:r>
      <w:r>
        <w:rPr>
          <w:rFonts w:hint="eastAsia" w:ascii="宋体" w:hAnsi="宋体"/>
          <w:b/>
          <w:bCs/>
          <w:w w:val="100"/>
          <w:sz w:val="32"/>
          <w:szCs w:val="32"/>
          <w:u w:val="single"/>
          <w:lang w:val="en-US" w:eastAsia="zh-CN"/>
        </w:rPr>
        <w:t xml:space="preserve">      </w:t>
      </w:r>
      <w:r>
        <w:rPr>
          <w:rFonts w:hint="eastAsia" w:ascii="宋体" w:hAnsi="宋体"/>
          <w:b/>
          <w:bCs/>
          <w:w w:val="100"/>
          <w:sz w:val="32"/>
          <w:szCs w:val="32"/>
          <w:u w:val="single"/>
          <w:lang w:eastAsia="zh-CN"/>
        </w:rPr>
        <w:t>淮南联合大学</w:t>
      </w:r>
      <w:r>
        <w:rPr>
          <w:rFonts w:hint="eastAsia" w:ascii="宋体" w:hAnsi="宋体"/>
          <w:b/>
          <w:bCs/>
          <w:w w:val="100"/>
          <w:sz w:val="32"/>
          <w:szCs w:val="32"/>
          <w:u w:val="single"/>
          <w:lang w:val="en-US" w:eastAsia="zh-CN"/>
        </w:rPr>
        <w:t xml:space="preserve">         </w:t>
      </w:r>
    </w:p>
    <w:p>
      <w:pPr>
        <w:widowControl/>
        <w:spacing w:line="690" w:lineRule="atLeast"/>
        <w:ind w:firstLine="1606" w:firstLineChars="500"/>
        <w:rPr>
          <w:rFonts w:hint="eastAsia" w:ascii="宋体" w:hAnsi="宋体" w:eastAsia="宋体"/>
          <w:b/>
          <w:bCs/>
          <w:w w:val="100"/>
          <w:sz w:val="32"/>
          <w:szCs w:val="32"/>
          <w:u w:val="single"/>
          <w:lang w:val="en-US" w:eastAsia="zh-CN"/>
        </w:rPr>
      </w:pPr>
      <w:r>
        <w:rPr>
          <w:rFonts w:hint="eastAsia" w:ascii="宋体" w:hAnsi="宋体"/>
          <w:b/>
          <w:bCs/>
          <w:w w:val="100"/>
          <w:sz w:val="32"/>
          <w:szCs w:val="32"/>
        </w:rPr>
        <w:t>招标代理：</w:t>
      </w:r>
      <w:r>
        <w:rPr>
          <w:rFonts w:hint="eastAsia" w:ascii="宋体" w:hAnsi="宋体"/>
          <w:b/>
          <w:bCs/>
          <w:w w:val="100"/>
          <w:sz w:val="32"/>
          <w:szCs w:val="32"/>
          <w:u w:val="single"/>
        </w:rPr>
        <w:t>淮南邦杰工程项目管理有限公司</w:t>
      </w:r>
    </w:p>
    <w:p>
      <w:pPr>
        <w:widowControl/>
        <w:spacing w:line="690" w:lineRule="atLeast"/>
        <w:ind w:firstLine="1606" w:firstLineChars="500"/>
        <w:rPr>
          <w:rFonts w:hint="eastAsia" w:ascii="宋体" w:hAnsi="宋体"/>
          <w:b/>
          <w:bCs/>
          <w:w w:val="100"/>
          <w:sz w:val="32"/>
          <w:szCs w:val="32"/>
          <w:u w:val="single"/>
        </w:rPr>
      </w:pPr>
      <w:r>
        <w:rPr>
          <w:rFonts w:hint="eastAsia" w:ascii="宋体" w:hAnsi="宋体"/>
          <w:b/>
          <w:bCs/>
          <w:w w:val="100"/>
          <w:sz w:val="32"/>
          <w:szCs w:val="32"/>
        </w:rPr>
        <w:t>日   期：</w:t>
      </w:r>
      <w:r>
        <w:rPr>
          <w:rFonts w:hint="eastAsia" w:ascii="宋体" w:hAnsi="宋体"/>
          <w:b/>
          <w:bCs/>
          <w:w w:val="100"/>
          <w:sz w:val="32"/>
          <w:szCs w:val="32"/>
          <w:u w:val="single"/>
        </w:rPr>
        <w:t xml:space="preserve">   </w:t>
      </w:r>
      <w:r>
        <w:rPr>
          <w:rFonts w:hint="eastAsia" w:ascii="宋体" w:hAnsi="宋体"/>
          <w:b/>
          <w:bCs/>
          <w:w w:val="100"/>
          <w:sz w:val="32"/>
          <w:szCs w:val="32"/>
          <w:u w:val="single"/>
          <w:lang w:val="en-US" w:eastAsia="zh-CN"/>
        </w:rPr>
        <w:t xml:space="preserve">  </w:t>
      </w:r>
      <w:r>
        <w:rPr>
          <w:rFonts w:hint="eastAsia" w:ascii="宋体" w:hAnsi="宋体"/>
          <w:b/>
          <w:bCs/>
          <w:w w:val="100"/>
          <w:sz w:val="32"/>
          <w:szCs w:val="32"/>
          <w:u w:val="single"/>
        </w:rPr>
        <w:t xml:space="preserve"> </w:t>
      </w:r>
      <w:r>
        <w:rPr>
          <w:rFonts w:hint="eastAsia" w:ascii="宋体" w:hAnsi="宋体"/>
          <w:b/>
          <w:bCs/>
          <w:w w:val="100"/>
          <w:sz w:val="32"/>
          <w:szCs w:val="32"/>
          <w:u w:val="single"/>
          <w:lang w:val="en-US" w:eastAsia="zh-CN"/>
        </w:rPr>
        <w:t xml:space="preserve"> </w:t>
      </w:r>
      <w:r>
        <w:rPr>
          <w:rFonts w:hint="eastAsia" w:ascii="宋体" w:hAnsi="宋体"/>
          <w:b/>
          <w:bCs/>
          <w:w w:val="100"/>
          <w:sz w:val="32"/>
          <w:szCs w:val="32"/>
          <w:u w:val="single"/>
        </w:rPr>
        <w:t>二零二二年</w:t>
      </w:r>
      <w:r>
        <w:rPr>
          <w:rFonts w:hint="eastAsia" w:ascii="宋体" w:hAnsi="宋体"/>
          <w:b/>
          <w:bCs/>
          <w:w w:val="100"/>
          <w:sz w:val="32"/>
          <w:szCs w:val="32"/>
          <w:u w:val="single"/>
          <w:lang w:eastAsia="zh-CN"/>
        </w:rPr>
        <w:t>五</w:t>
      </w:r>
      <w:r>
        <w:rPr>
          <w:rFonts w:hint="eastAsia" w:ascii="宋体" w:hAnsi="宋体"/>
          <w:b/>
          <w:bCs/>
          <w:w w:val="100"/>
          <w:sz w:val="32"/>
          <w:szCs w:val="32"/>
          <w:u w:val="single"/>
        </w:rPr>
        <w:t xml:space="preserve">月 </w:t>
      </w:r>
      <w:r>
        <w:rPr>
          <w:rFonts w:hint="eastAsia" w:ascii="宋体" w:hAnsi="宋体"/>
          <w:b/>
          <w:bCs/>
          <w:w w:val="100"/>
          <w:sz w:val="32"/>
          <w:szCs w:val="32"/>
          <w:u w:val="single"/>
          <w:lang w:val="en-US" w:eastAsia="zh-CN"/>
        </w:rPr>
        <w:t xml:space="preserve">   </w:t>
      </w:r>
      <w:r>
        <w:rPr>
          <w:rFonts w:hint="eastAsia" w:ascii="宋体" w:hAnsi="宋体"/>
          <w:b/>
          <w:bCs/>
          <w:w w:val="100"/>
          <w:sz w:val="32"/>
          <w:szCs w:val="32"/>
          <w:u w:val="single"/>
        </w:rPr>
        <w:t xml:space="preserve">    </w:t>
      </w:r>
    </w:p>
    <w:p>
      <w:pPr>
        <w:pStyle w:val="2"/>
        <w:ind w:left="420" w:firstLine="440"/>
      </w:pPr>
      <w:r>
        <w:t xml:space="preserve">  </w:t>
      </w:r>
    </w:p>
    <w:p>
      <w:pPr>
        <w:rPr>
          <w:rFonts w:ascii="宋体" w:hAnsi="宋体"/>
          <w:b/>
          <w:bCs/>
        </w:rPr>
      </w:pPr>
      <w:r>
        <w:rPr>
          <w:rFonts w:hint="eastAsia" w:ascii="宋体" w:hAnsi="宋体"/>
          <w:b/>
          <w:bCs/>
        </w:rPr>
        <w:t>诚信铸就品质                              0554-7788010                             服务赢得市场</w:t>
      </w:r>
    </w:p>
    <w:p>
      <w:pPr>
        <w:pStyle w:val="6"/>
        <w:widowControl/>
        <w:spacing w:line="720" w:lineRule="auto"/>
        <w:jc w:val="center"/>
        <w:rPr>
          <w:rFonts w:hint="eastAsia" w:ascii="宋体" w:hAnsi="宋体"/>
          <w:b/>
          <w:bCs/>
          <w:sz w:val="44"/>
          <w:szCs w:val="44"/>
        </w:rPr>
      </w:pPr>
      <w:r>
        <w:rPr>
          <w:rFonts w:hint="eastAsia" w:ascii="宋体" w:hAnsi="宋体"/>
          <w:b/>
          <w:bCs/>
          <w:sz w:val="44"/>
          <w:szCs w:val="44"/>
        </w:rPr>
        <w:t>目</w:t>
      </w:r>
      <w:r>
        <w:rPr>
          <w:rFonts w:hint="eastAsia" w:ascii="宋体" w:hAnsi="宋体"/>
          <w:b/>
          <w:bCs/>
          <w:sz w:val="44"/>
          <w:szCs w:val="44"/>
        </w:rPr>
        <w:tab/>
      </w:r>
      <w:r>
        <w:rPr>
          <w:rFonts w:hint="eastAsia" w:ascii="宋体" w:hAnsi="宋体"/>
          <w:b/>
          <w:bCs/>
          <w:sz w:val="44"/>
          <w:szCs w:val="44"/>
        </w:rPr>
        <w:t xml:space="preserve">  录</w:t>
      </w:r>
    </w:p>
    <w:p>
      <w:pPr>
        <w:rPr>
          <w:rFonts w:ascii="Calibri" w:hAnsi="Calibri" w:eastAsia="宋体" w:cs="Times New Roman"/>
          <w:kern w:val="2"/>
          <w:sz w:val="21"/>
          <w:szCs w:val="21"/>
          <w:lang w:val="en-US" w:eastAsia="zh-CN" w:bidi="ar-SA"/>
        </w:rPr>
      </w:pPr>
      <w:r>
        <w:fldChar w:fldCharType="begin"/>
      </w:r>
      <w:r>
        <w:instrText xml:space="preserve"> HYPERLINK "" \l "_Toc4382_#_Toc4382_" </w:instrText>
      </w:r>
      <w:r>
        <w:fldChar w:fldCharType="separate"/>
      </w:r>
      <w:r>
        <w:fldChar w:fldCharType="begin"/>
      </w:r>
      <w:r>
        <w:instrText xml:space="preserve">TOC \o "1-1" \h \u </w:instrText>
      </w:r>
      <w:r>
        <w:fldChar w:fldCharType="separate"/>
      </w:r>
    </w:p>
    <w:p>
      <w:pPr>
        <w:pStyle w:val="15"/>
        <w:tabs>
          <w:tab w:val="right" w:leader="dot" w:pos="10080"/>
        </w:tabs>
        <w:spacing w:line="720" w:lineRule="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_Toc10180 </w:instrText>
      </w:r>
      <w:r>
        <w:rPr>
          <w:rFonts w:hint="eastAsia" w:ascii="宋体" w:hAnsi="宋体" w:eastAsia="宋体" w:cs="宋体"/>
          <w:b/>
          <w:bCs/>
        </w:rPr>
        <w:fldChar w:fldCharType="separate"/>
      </w:r>
      <w:r>
        <w:rPr>
          <w:rFonts w:hint="eastAsia" w:ascii="宋体" w:hAnsi="宋体" w:eastAsia="宋体" w:cs="宋体"/>
          <w:b/>
          <w:bCs/>
          <w:szCs w:val="28"/>
          <w:lang w:eastAsia="zh-CN"/>
        </w:rPr>
        <w:t>第一章</w:t>
      </w:r>
      <w:r>
        <w:rPr>
          <w:rFonts w:hint="eastAsia" w:ascii="宋体" w:hAnsi="宋体" w:eastAsia="宋体" w:cs="宋体"/>
          <w:b/>
          <w:bCs/>
          <w:szCs w:val="28"/>
          <w:lang w:val="en-US" w:eastAsia="zh-CN"/>
        </w:rPr>
        <w:t xml:space="preserve"> </w:t>
      </w:r>
      <w:r>
        <w:rPr>
          <w:rFonts w:hint="eastAsia" w:ascii="宋体" w:hAnsi="宋体" w:eastAsia="宋体" w:cs="宋体"/>
          <w:b/>
          <w:bCs/>
          <w:szCs w:val="28"/>
        </w:rPr>
        <w:t>竞争性磋商公告</w:t>
      </w:r>
      <w:r>
        <w:rPr>
          <w:rFonts w:hint="eastAsia" w:ascii="宋体" w:hAnsi="宋体" w:eastAsia="宋体" w:cs="宋体"/>
          <w:b/>
          <w:bCs/>
        </w:rPr>
        <w:tab/>
      </w:r>
      <w:r>
        <w:rPr>
          <w:rFonts w:hint="eastAsia" w:ascii="宋体" w:hAnsi="宋体" w:eastAsia="宋体" w:cs="宋体"/>
          <w:b/>
          <w:bCs/>
          <w:lang w:val="en-US" w:eastAsia="zh-CN"/>
        </w:rPr>
        <w:t>2</w:t>
      </w:r>
      <w:r>
        <w:rPr>
          <w:rFonts w:hint="eastAsia" w:ascii="宋体" w:hAnsi="宋体" w:eastAsia="宋体" w:cs="宋体"/>
          <w:b/>
          <w:bCs/>
        </w:rPr>
        <w:fldChar w:fldCharType="end"/>
      </w:r>
    </w:p>
    <w:p>
      <w:pPr>
        <w:pStyle w:val="15"/>
        <w:tabs>
          <w:tab w:val="right" w:leader="dot" w:pos="10080"/>
        </w:tabs>
        <w:spacing w:line="720" w:lineRule="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_Toc28541 </w:instrText>
      </w:r>
      <w:r>
        <w:rPr>
          <w:rFonts w:hint="eastAsia" w:ascii="宋体" w:hAnsi="宋体" w:eastAsia="宋体" w:cs="宋体"/>
          <w:b/>
          <w:bCs/>
        </w:rPr>
        <w:fldChar w:fldCharType="separate"/>
      </w:r>
      <w:r>
        <w:rPr>
          <w:rFonts w:hint="eastAsia" w:ascii="宋体" w:hAnsi="宋体" w:eastAsia="宋体" w:cs="宋体"/>
          <w:b/>
          <w:bCs/>
          <w:szCs w:val="28"/>
          <w:lang w:eastAsia="zh-CN"/>
        </w:rPr>
        <w:t>第二章</w:t>
      </w:r>
      <w:r>
        <w:rPr>
          <w:rFonts w:hint="eastAsia" w:ascii="宋体" w:hAnsi="宋体" w:eastAsia="宋体" w:cs="宋体"/>
          <w:b/>
          <w:bCs/>
          <w:szCs w:val="28"/>
          <w:lang w:val="en-US" w:eastAsia="zh-CN"/>
        </w:rPr>
        <w:t xml:space="preserve"> </w:t>
      </w:r>
      <w:r>
        <w:rPr>
          <w:rFonts w:hint="eastAsia" w:ascii="宋体" w:hAnsi="宋体" w:eastAsia="宋体" w:cs="宋体"/>
          <w:b/>
          <w:bCs/>
          <w:szCs w:val="28"/>
        </w:rPr>
        <w:t>投标须知前附表</w:t>
      </w:r>
      <w:r>
        <w:rPr>
          <w:rFonts w:hint="eastAsia" w:ascii="宋体" w:hAnsi="宋体" w:eastAsia="宋体" w:cs="宋体"/>
          <w:b/>
          <w:bCs/>
        </w:rPr>
        <w:tab/>
      </w:r>
      <w:r>
        <w:rPr>
          <w:rFonts w:hint="eastAsia" w:ascii="宋体" w:hAnsi="宋体" w:eastAsia="宋体" w:cs="宋体"/>
          <w:b/>
          <w:bCs/>
          <w:lang w:val="en-US" w:eastAsia="zh-CN"/>
        </w:rPr>
        <w:t>5</w:t>
      </w:r>
      <w:r>
        <w:rPr>
          <w:rFonts w:hint="eastAsia" w:ascii="宋体" w:hAnsi="宋体" w:eastAsia="宋体" w:cs="宋体"/>
          <w:b/>
          <w:bCs/>
        </w:rPr>
        <w:fldChar w:fldCharType="end"/>
      </w:r>
    </w:p>
    <w:p>
      <w:pPr>
        <w:pStyle w:val="15"/>
        <w:tabs>
          <w:tab w:val="right" w:leader="dot" w:pos="10080"/>
        </w:tabs>
        <w:spacing w:line="720" w:lineRule="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_Toc7198 </w:instrText>
      </w:r>
      <w:r>
        <w:rPr>
          <w:rFonts w:hint="eastAsia" w:ascii="宋体" w:hAnsi="宋体" w:eastAsia="宋体" w:cs="宋体"/>
          <w:b/>
          <w:bCs/>
        </w:rPr>
        <w:fldChar w:fldCharType="separate"/>
      </w:r>
      <w:r>
        <w:rPr>
          <w:rFonts w:hint="eastAsia" w:ascii="宋体" w:hAnsi="宋体" w:eastAsia="宋体" w:cs="宋体"/>
          <w:b/>
          <w:bCs/>
          <w:szCs w:val="28"/>
          <w:lang w:val="en-US" w:eastAsia="zh-CN"/>
        </w:rPr>
        <w:t xml:space="preserve">第三章 </w:t>
      </w:r>
      <w:r>
        <w:rPr>
          <w:rFonts w:hint="eastAsia" w:ascii="宋体" w:hAnsi="宋体" w:eastAsia="宋体" w:cs="宋体"/>
          <w:b/>
          <w:bCs/>
          <w:szCs w:val="28"/>
        </w:rPr>
        <w:t>采购需求</w:t>
      </w:r>
      <w:r>
        <w:rPr>
          <w:rFonts w:hint="eastAsia" w:ascii="宋体" w:hAnsi="宋体" w:eastAsia="宋体" w:cs="宋体"/>
          <w:b/>
          <w:bCs/>
        </w:rPr>
        <w:tab/>
      </w:r>
      <w:r>
        <w:rPr>
          <w:rFonts w:hint="eastAsia" w:ascii="宋体" w:hAnsi="宋体" w:eastAsia="宋体" w:cs="宋体"/>
          <w:b/>
          <w:bCs/>
          <w:lang w:val="en-US" w:eastAsia="zh-CN"/>
        </w:rPr>
        <w:t>9</w:t>
      </w:r>
      <w:r>
        <w:rPr>
          <w:rFonts w:hint="eastAsia" w:ascii="宋体" w:hAnsi="宋体" w:eastAsia="宋体" w:cs="宋体"/>
          <w:b/>
          <w:bCs/>
        </w:rPr>
        <w:fldChar w:fldCharType="end"/>
      </w:r>
    </w:p>
    <w:p>
      <w:pPr>
        <w:pStyle w:val="15"/>
        <w:tabs>
          <w:tab w:val="right" w:leader="dot" w:pos="10080"/>
        </w:tabs>
        <w:spacing w:line="720" w:lineRule="auto"/>
        <w:rPr>
          <w:rFonts w:hint="eastAsia" w:ascii="宋体" w:hAnsi="宋体" w:eastAsia="宋体" w:cs="宋体"/>
          <w:b/>
          <w:bCs/>
          <w:lang w:val="en-US" w:eastAsia="zh-CN"/>
        </w:rPr>
      </w:pPr>
      <w:r>
        <w:rPr>
          <w:rFonts w:hint="eastAsia" w:ascii="宋体" w:hAnsi="宋体" w:eastAsia="宋体" w:cs="宋体"/>
          <w:b/>
          <w:bCs/>
        </w:rPr>
        <w:fldChar w:fldCharType="begin"/>
      </w:r>
      <w:r>
        <w:rPr>
          <w:rFonts w:hint="eastAsia" w:ascii="宋体" w:hAnsi="宋体" w:eastAsia="宋体" w:cs="宋体"/>
          <w:b/>
          <w:bCs/>
        </w:rPr>
        <w:instrText xml:space="preserve"> HYPERLINK \l _Toc18947 </w:instrText>
      </w:r>
      <w:r>
        <w:rPr>
          <w:rFonts w:hint="eastAsia" w:ascii="宋体" w:hAnsi="宋体" w:eastAsia="宋体" w:cs="宋体"/>
          <w:b/>
          <w:bCs/>
        </w:rPr>
        <w:fldChar w:fldCharType="separate"/>
      </w:r>
      <w:r>
        <w:rPr>
          <w:rFonts w:hint="eastAsia" w:ascii="宋体" w:hAnsi="宋体" w:eastAsia="宋体" w:cs="宋体"/>
          <w:b/>
          <w:bCs/>
          <w:szCs w:val="28"/>
        </w:rPr>
        <w:t>第四章 评标办法</w:t>
      </w:r>
      <w:r>
        <w:rPr>
          <w:rFonts w:hint="eastAsia" w:ascii="宋体" w:hAnsi="宋体" w:eastAsia="宋体" w:cs="宋体"/>
          <w:b/>
          <w:bCs/>
        </w:rPr>
        <w:tab/>
      </w:r>
      <w:r>
        <w:rPr>
          <w:rFonts w:hint="eastAsia" w:ascii="宋体" w:hAnsi="宋体" w:eastAsia="宋体" w:cs="宋体"/>
          <w:b/>
          <w:bCs/>
        </w:rPr>
        <w:fldChar w:fldCharType="end"/>
      </w:r>
      <w:r>
        <w:rPr>
          <w:rFonts w:hint="eastAsia" w:ascii="宋体" w:hAnsi="宋体" w:eastAsia="宋体" w:cs="宋体"/>
          <w:b/>
          <w:bCs/>
          <w:lang w:val="en-US" w:eastAsia="zh-CN"/>
        </w:rPr>
        <w:t>10</w:t>
      </w:r>
    </w:p>
    <w:p>
      <w:pPr>
        <w:pStyle w:val="15"/>
        <w:tabs>
          <w:tab w:val="right" w:leader="dot" w:pos="10080"/>
        </w:tabs>
        <w:spacing w:line="720" w:lineRule="auto"/>
        <w:rPr>
          <w:rFonts w:hint="eastAsia" w:ascii="宋体" w:hAnsi="宋体" w:eastAsia="宋体" w:cs="宋体"/>
          <w:b/>
          <w:bCs/>
          <w:lang w:val="en-US" w:eastAsia="zh-CN"/>
        </w:rPr>
      </w:pPr>
      <w:r>
        <w:rPr>
          <w:rFonts w:hint="eastAsia" w:ascii="宋体" w:hAnsi="宋体" w:eastAsia="宋体" w:cs="宋体"/>
          <w:b/>
          <w:bCs/>
        </w:rPr>
        <w:fldChar w:fldCharType="begin"/>
      </w:r>
      <w:r>
        <w:rPr>
          <w:rFonts w:hint="eastAsia" w:ascii="宋体" w:hAnsi="宋体" w:eastAsia="宋体" w:cs="宋体"/>
          <w:b/>
          <w:bCs/>
        </w:rPr>
        <w:instrText xml:space="preserve"> HYPERLINK \l _Toc31608 </w:instrText>
      </w:r>
      <w:r>
        <w:rPr>
          <w:rFonts w:hint="eastAsia" w:ascii="宋体" w:hAnsi="宋体" w:eastAsia="宋体" w:cs="宋体"/>
          <w:b/>
          <w:bCs/>
        </w:rPr>
        <w:fldChar w:fldCharType="separate"/>
      </w:r>
      <w:r>
        <w:rPr>
          <w:rFonts w:hint="eastAsia" w:ascii="宋体" w:hAnsi="宋体" w:eastAsia="宋体" w:cs="宋体"/>
          <w:b/>
          <w:bCs/>
          <w:szCs w:val="28"/>
        </w:rPr>
        <w:t>第五章 供应商须知</w:t>
      </w:r>
      <w:r>
        <w:rPr>
          <w:rFonts w:hint="eastAsia" w:ascii="宋体" w:hAnsi="宋体" w:eastAsia="宋体" w:cs="宋体"/>
          <w:b/>
          <w:bCs/>
        </w:rPr>
        <w:tab/>
      </w:r>
      <w:r>
        <w:rPr>
          <w:rFonts w:hint="eastAsia" w:ascii="宋体" w:hAnsi="宋体" w:eastAsia="宋体" w:cs="宋体"/>
          <w:b/>
          <w:bCs/>
          <w:lang w:val="en-US" w:eastAsia="zh-CN"/>
        </w:rPr>
        <w:t>1</w:t>
      </w:r>
      <w:r>
        <w:rPr>
          <w:rFonts w:hint="eastAsia" w:ascii="宋体" w:hAnsi="宋体" w:eastAsia="宋体" w:cs="宋体"/>
          <w:b/>
          <w:bCs/>
        </w:rPr>
        <w:fldChar w:fldCharType="end"/>
      </w:r>
      <w:r>
        <w:rPr>
          <w:rFonts w:hint="eastAsia" w:ascii="宋体" w:hAnsi="宋体" w:eastAsia="宋体" w:cs="宋体"/>
          <w:b/>
          <w:bCs/>
          <w:lang w:val="en-US" w:eastAsia="zh-CN"/>
        </w:rPr>
        <w:t>3</w:t>
      </w:r>
    </w:p>
    <w:p>
      <w:pPr>
        <w:pStyle w:val="15"/>
        <w:tabs>
          <w:tab w:val="right" w:leader="dot" w:pos="10080"/>
        </w:tabs>
        <w:spacing w:line="720" w:lineRule="auto"/>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HYPERLINK \l _Toc18190 </w:instrText>
      </w:r>
      <w:r>
        <w:rPr>
          <w:rFonts w:hint="eastAsia" w:ascii="宋体" w:hAnsi="宋体" w:eastAsia="宋体" w:cs="宋体"/>
          <w:b/>
          <w:bCs/>
        </w:rPr>
        <w:fldChar w:fldCharType="separate"/>
      </w:r>
      <w:r>
        <w:rPr>
          <w:rFonts w:hint="eastAsia" w:ascii="宋体" w:hAnsi="宋体" w:eastAsia="宋体" w:cs="宋体"/>
          <w:b/>
          <w:bCs/>
          <w:szCs w:val="28"/>
          <w:lang w:eastAsia="zh-CN"/>
        </w:rPr>
        <w:t>第六章</w:t>
      </w:r>
      <w:r>
        <w:rPr>
          <w:rFonts w:hint="eastAsia" w:ascii="宋体" w:hAnsi="宋体" w:eastAsia="宋体" w:cs="宋体"/>
          <w:b/>
          <w:bCs/>
          <w:szCs w:val="28"/>
        </w:rPr>
        <w:t xml:space="preserve"> 政府采购合同</w:t>
      </w:r>
      <w:r>
        <w:rPr>
          <w:rFonts w:hint="eastAsia" w:ascii="宋体" w:hAnsi="宋体" w:eastAsia="宋体" w:cs="宋体"/>
          <w:b/>
          <w:bCs/>
        </w:rPr>
        <w:tab/>
      </w:r>
      <w:r>
        <w:rPr>
          <w:rFonts w:hint="eastAsia" w:ascii="宋体" w:hAnsi="宋体" w:eastAsia="宋体" w:cs="宋体"/>
          <w:b/>
          <w:bCs/>
          <w:lang w:val="en-US" w:eastAsia="zh-CN"/>
        </w:rPr>
        <w:t>21</w:t>
      </w:r>
      <w:r>
        <w:rPr>
          <w:rFonts w:hint="eastAsia" w:ascii="宋体" w:hAnsi="宋体" w:eastAsia="宋体" w:cs="宋体"/>
          <w:b/>
          <w:bCs/>
        </w:rPr>
        <w:fldChar w:fldCharType="end"/>
      </w:r>
    </w:p>
    <w:p>
      <w:pPr>
        <w:pStyle w:val="15"/>
        <w:tabs>
          <w:tab w:val="right" w:leader="dot" w:pos="10080"/>
        </w:tabs>
        <w:spacing w:line="720" w:lineRule="auto"/>
        <w:rPr>
          <w:rFonts w:hint="eastAsia" w:ascii="宋体" w:hAnsi="宋体" w:eastAsia="宋体" w:cs="宋体"/>
          <w:b/>
          <w:bCs/>
          <w:lang w:val="en-US" w:eastAsia="zh-CN"/>
        </w:rPr>
      </w:pPr>
      <w:r>
        <w:rPr>
          <w:rFonts w:hint="eastAsia" w:ascii="宋体" w:hAnsi="宋体" w:eastAsia="宋体" w:cs="宋体"/>
          <w:b/>
          <w:bCs/>
        </w:rPr>
        <w:fldChar w:fldCharType="begin"/>
      </w:r>
      <w:r>
        <w:rPr>
          <w:rFonts w:hint="eastAsia" w:ascii="宋体" w:hAnsi="宋体" w:eastAsia="宋体" w:cs="宋体"/>
          <w:b/>
          <w:bCs/>
        </w:rPr>
        <w:instrText xml:space="preserve"> HYPERLINK \l _Toc27503 </w:instrText>
      </w:r>
      <w:r>
        <w:rPr>
          <w:rFonts w:hint="eastAsia" w:ascii="宋体" w:hAnsi="宋体" w:eastAsia="宋体" w:cs="宋体"/>
          <w:b/>
          <w:bCs/>
        </w:rPr>
        <w:fldChar w:fldCharType="separate"/>
      </w:r>
      <w:r>
        <w:rPr>
          <w:rFonts w:hint="eastAsia" w:ascii="宋体" w:hAnsi="宋体" w:eastAsia="宋体" w:cs="宋体"/>
          <w:b/>
          <w:bCs/>
        </w:rPr>
        <w:t>第七章 投标文件格式</w:t>
      </w:r>
      <w:r>
        <w:rPr>
          <w:rFonts w:hint="eastAsia" w:ascii="宋体" w:hAnsi="宋体" w:eastAsia="宋体" w:cs="宋体"/>
          <w:b/>
          <w:bCs/>
        </w:rPr>
        <w:tab/>
      </w:r>
      <w:r>
        <w:rPr>
          <w:rFonts w:hint="eastAsia" w:ascii="宋体" w:hAnsi="宋体" w:eastAsia="宋体" w:cs="宋体"/>
          <w:b/>
          <w:bCs/>
        </w:rPr>
        <w:fldChar w:fldCharType="end"/>
      </w:r>
      <w:r>
        <w:rPr>
          <w:rFonts w:hint="eastAsia" w:ascii="宋体" w:hAnsi="宋体" w:eastAsia="宋体" w:cs="宋体"/>
          <w:b/>
          <w:bCs/>
          <w:lang w:val="en-US" w:eastAsia="zh-CN"/>
        </w:rPr>
        <w:t>25</w:t>
      </w:r>
    </w:p>
    <w:p>
      <w:pPr>
        <w:pStyle w:val="15"/>
        <w:tabs>
          <w:tab w:val="right" w:leader="dot" w:pos="10080"/>
        </w:tabs>
        <w:spacing w:line="720" w:lineRule="auto"/>
        <w:rPr>
          <w:rFonts w:hint="eastAsia" w:eastAsia="宋体"/>
          <w:lang w:val="en-US" w:eastAsia="zh-CN"/>
        </w:rPr>
      </w:pPr>
      <w:r>
        <w:rPr>
          <w:rFonts w:hint="eastAsia" w:ascii="宋体" w:hAnsi="宋体" w:eastAsia="宋体" w:cs="宋体"/>
          <w:b/>
          <w:bCs/>
        </w:rPr>
        <w:fldChar w:fldCharType="begin"/>
      </w:r>
      <w:r>
        <w:rPr>
          <w:rFonts w:hint="eastAsia" w:ascii="宋体" w:hAnsi="宋体" w:eastAsia="宋体" w:cs="宋体"/>
          <w:b/>
          <w:bCs/>
        </w:rPr>
        <w:instrText xml:space="preserve"> HYPERLINK \l _Toc30735 </w:instrText>
      </w:r>
      <w:r>
        <w:rPr>
          <w:rFonts w:hint="eastAsia" w:ascii="宋体" w:hAnsi="宋体" w:eastAsia="宋体" w:cs="宋体"/>
          <w:b/>
          <w:bCs/>
        </w:rPr>
        <w:fldChar w:fldCharType="separate"/>
      </w:r>
      <w:r>
        <w:rPr>
          <w:rFonts w:hint="eastAsia" w:ascii="宋体" w:hAnsi="宋体" w:eastAsia="宋体" w:cs="宋体"/>
          <w:b/>
          <w:bCs/>
          <w:szCs w:val="28"/>
        </w:rPr>
        <w:t>第八章 最终报价或第   次报价表</w:t>
      </w:r>
      <w:r>
        <w:rPr>
          <w:rFonts w:hint="eastAsia" w:ascii="宋体" w:hAnsi="宋体" w:eastAsia="宋体" w:cs="宋体"/>
          <w:b/>
          <w:bCs/>
        </w:rPr>
        <w:tab/>
      </w:r>
      <w:r>
        <w:rPr>
          <w:rFonts w:hint="eastAsia" w:ascii="宋体" w:hAnsi="宋体" w:eastAsia="宋体" w:cs="宋体"/>
          <w:b/>
          <w:bCs/>
        </w:rPr>
        <w:fldChar w:fldCharType="end"/>
      </w:r>
      <w:r>
        <w:rPr>
          <w:rFonts w:hint="eastAsia"/>
          <w:lang w:val="en-US" w:eastAsia="zh-CN"/>
        </w:rPr>
        <w:t>31</w:t>
      </w:r>
    </w:p>
    <w:p>
      <w:pPr>
        <w:rPr>
          <w:rFonts w:hint="eastAsia"/>
        </w:rPr>
      </w:pPr>
      <w:r>
        <w:fldChar w:fldCharType="end"/>
      </w:r>
    </w:p>
    <w:p>
      <w:pPr>
        <w:pStyle w:val="15"/>
        <w:spacing w:line="720" w:lineRule="auto"/>
      </w:pPr>
      <w:r>
        <w:fldChar w:fldCharType="end"/>
      </w:r>
    </w:p>
    <w:p>
      <w:pPr>
        <w:pStyle w:val="15"/>
        <w:spacing w:line="720" w:lineRule="auto"/>
      </w:pPr>
    </w:p>
    <w:p>
      <w:pPr>
        <w:pStyle w:val="8"/>
        <w:jc w:val="center"/>
        <w:rPr>
          <w:rFonts w:hint="eastAsia" w:asciiTheme="majorEastAsia" w:hAnsiTheme="majorEastAsia" w:eastAsiaTheme="majorEastAsia" w:cstheme="majorEastAsia"/>
          <w:sz w:val="28"/>
          <w:szCs w:val="28"/>
        </w:rPr>
      </w:pPr>
      <w:bookmarkStart w:id="2" w:name="_Toc32275"/>
      <w:bookmarkStart w:id="3" w:name="_Toc4382"/>
      <w:bookmarkStart w:id="4" w:name="_Toc451"/>
      <w:bookmarkStart w:id="5" w:name="_Toc759"/>
      <w:bookmarkStart w:id="6" w:name="_Toc10180"/>
      <w:r>
        <w:rPr>
          <w:rFonts w:hint="eastAsia" w:asciiTheme="majorEastAsia" w:hAnsiTheme="majorEastAsia" w:eastAsiaTheme="majorEastAsia" w:cstheme="majorEastAsia"/>
          <w:sz w:val="28"/>
          <w:szCs w:val="28"/>
          <w:lang w:eastAsia="zh-CN"/>
        </w:rPr>
        <w:t>第一章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竞争性磋商公告</w:t>
      </w:r>
      <w:bookmarkEnd w:id="2"/>
      <w:bookmarkEnd w:id="3"/>
      <w:bookmarkEnd w:id="4"/>
      <w:bookmarkEnd w:id="5"/>
      <w:bookmarkEnd w:id="6"/>
    </w:p>
    <w:p>
      <w:pPr>
        <w:pStyle w:val="5"/>
        <w:keepNext w:val="0"/>
        <w:keepLines w:val="0"/>
        <w:pageBreakBefore w:val="0"/>
        <w:widowControl w:val="0"/>
        <w:numPr>
          <w:ilvl w:val="0"/>
          <w:numId w:val="0"/>
        </w:numPr>
        <w:kinsoku/>
        <w:wordWrap/>
        <w:overflowPunct/>
        <w:topLinePunct w:val="0"/>
        <w:bidi w:val="0"/>
        <w:snapToGrid/>
        <w:spacing w:beforeAutospacing="0" w:line="430" w:lineRule="exact"/>
        <w:ind w:left="0" w:leftChars="0" w:right="-21" w:rightChars="-10" w:firstLine="2108" w:firstLineChars="875"/>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淮南联合大学2022维修灌装、新增灭火器项目</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(一次）</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eastAsia="zh-CN"/>
        </w:rPr>
        <w:t>淮南联合大学2022维修灌装、新增灭火器项目</w:t>
      </w:r>
      <w:r>
        <w:rPr>
          <w:rFonts w:hint="eastAsia" w:ascii="宋体" w:hAnsi="宋体" w:eastAsia="宋体" w:cs="宋体"/>
          <w:b/>
          <w:bCs/>
          <w:sz w:val="24"/>
          <w:szCs w:val="24"/>
          <w:u w:val="single"/>
        </w:rPr>
        <w:t xml:space="preserve"> </w:t>
      </w:r>
      <w:r>
        <w:rPr>
          <w:rFonts w:hint="eastAsia" w:ascii="宋体" w:hAnsi="宋体" w:eastAsia="宋体" w:cs="宋体"/>
          <w:sz w:val="24"/>
          <w:szCs w:val="24"/>
        </w:rPr>
        <w:t>的潜在供应商应在登录</w:t>
      </w:r>
      <w:r>
        <w:rPr>
          <w:rFonts w:hint="eastAsia" w:ascii="宋体" w:hAnsi="宋体" w:eastAsia="宋体" w:cs="宋体"/>
          <w:b/>
          <w:bCs/>
          <w:sz w:val="24"/>
          <w:szCs w:val="24"/>
          <w:u w:val="single"/>
        </w:rPr>
        <w:t xml:space="preserve"> 淮南联合大学http://www.hnuu.edu.cn </w:t>
      </w:r>
      <w:r>
        <w:rPr>
          <w:rFonts w:hint="eastAsia" w:ascii="宋体" w:hAnsi="宋体" w:eastAsia="宋体" w:cs="宋体"/>
          <w:sz w:val="24"/>
          <w:szCs w:val="24"/>
        </w:rPr>
        <w:t>网站直接获取采购文件，并于</w:t>
      </w:r>
      <w:r>
        <w:rPr>
          <w:rFonts w:hint="eastAsia" w:ascii="宋体" w:hAnsi="宋体" w:eastAsia="宋体" w:cs="宋体"/>
          <w:b/>
          <w:bCs/>
          <w:sz w:val="24"/>
          <w:szCs w:val="24"/>
          <w:u w:val="single"/>
        </w:rPr>
        <w:t xml:space="preserve"> 202</w:t>
      </w:r>
      <w:r>
        <w:rPr>
          <w:rFonts w:hint="eastAsia" w:ascii="宋体" w:hAnsi="宋体" w:eastAsia="宋体" w:cs="宋体"/>
          <w:b/>
          <w:bCs/>
          <w:sz w:val="24"/>
          <w:szCs w:val="24"/>
          <w:u w:val="single"/>
          <w:lang w:val="en-US" w:eastAsia="zh-CN"/>
        </w:rPr>
        <w:t>2</w:t>
      </w:r>
      <w:r>
        <w:rPr>
          <w:rFonts w:hint="eastAsia" w:ascii="宋体" w:hAnsi="宋体" w:eastAsia="宋体" w:cs="宋体"/>
          <w:b/>
          <w:bCs/>
          <w:sz w:val="24"/>
          <w:szCs w:val="24"/>
          <w:u w:val="single"/>
        </w:rPr>
        <w:t xml:space="preserve">年 </w:t>
      </w:r>
      <w:r>
        <w:rPr>
          <w:rFonts w:hint="eastAsia" w:ascii="宋体" w:hAnsi="宋体" w:eastAsia="宋体" w:cs="宋体"/>
          <w:b/>
          <w:bCs/>
          <w:sz w:val="24"/>
          <w:szCs w:val="24"/>
          <w:u w:val="single"/>
          <w:lang w:val="en-US" w:eastAsia="zh-CN"/>
        </w:rPr>
        <w:t>6</w:t>
      </w:r>
      <w:r>
        <w:rPr>
          <w:rFonts w:hint="eastAsia" w:ascii="宋体" w:hAnsi="宋体" w:eastAsia="宋体" w:cs="宋体"/>
          <w:b/>
          <w:bCs/>
          <w:sz w:val="24"/>
          <w:szCs w:val="24"/>
          <w:u w:val="single"/>
        </w:rPr>
        <w:t xml:space="preserve"> 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日</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点</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bCs/>
          <w:sz w:val="24"/>
          <w:szCs w:val="24"/>
        </w:rPr>
        <w:t>、项目基本情况</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color w:val="333333"/>
          <w:kern w:val="0"/>
          <w:sz w:val="24"/>
          <w:szCs w:val="24"/>
          <w:shd w:val="clear" w:color="auto" w:fill="FFFFFF"/>
        </w:rPr>
      </w:pPr>
      <w:r>
        <w:rPr>
          <w:rFonts w:hint="eastAsia" w:ascii="宋体" w:hAnsi="宋体" w:eastAsia="宋体" w:cs="宋体"/>
          <w:sz w:val="24"/>
          <w:szCs w:val="24"/>
        </w:rPr>
        <w:t>1、项目编号：HNBJ-2022</w:t>
      </w:r>
      <w:r>
        <w:rPr>
          <w:rFonts w:hint="eastAsia" w:ascii="宋体" w:hAnsi="宋体" w:eastAsia="宋体" w:cs="宋体"/>
          <w:sz w:val="24"/>
          <w:szCs w:val="24"/>
          <w:lang w:eastAsia="zh-CN"/>
        </w:rPr>
        <w:t>CG038</w:t>
      </w:r>
      <w:r>
        <w:rPr>
          <w:rFonts w:hint="eastAsia" w:ascii="宋体" w:hAnsi="宋体" w:eastAsia="宋体" w:cs="宋体"/>
          <w:sz w:val="24"/>
          <w:szCs w:val="24"/>
        </w:rPr>
        <w:t xml:space="preserve"> </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lang w:eastAsia="zh-CN"/>
        </w:rPr>
        <w:t>淮南联合大学2022维修灌装、新增灭火器项目</w:t>
      </w:r>
      <w:r>
        <w:rPr>
          <w:rFonts w:hint="eastAsia" w:ascii="宋体" w:hAnsi="宋体" w:eastAsia="宋体" w:cs="宋体"/>
          <w:sz w:val="24"/>
          <w:szCs w:val="24"/>
        </w:rPr>
        <w:t xml:space="preserve">  </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3、采购方式：竞争性磋商</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64</w:t>
      </w:r>
      <w:r>
        <w:rPr>
          <w:rFonts w:hint="eastAsia" w:ascii="宋体" w:hAnsi="宋体" w:eastAsia="宋体" w:cs="宋体"/>
          <w:sz w:val="24"/>
          <w:szCs w:val="24"/>
        </w:rPr>
        <w:t>000元</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5、最高限价：</w:t>
      </w:r>
      <w:r>
        <w:rPr>
          <w:rFonts w:hint="eastAsia" w:ascii="宋体" w:hAnsi="宋体" w:eastAsia="宋体" w:cs="宋体"/>
          <w:sz w:val="24"/>
          <w:szCs w:val="24"/>
          <w:lang w:val="en-US" w:eastAsia="zh-CN"/>
        </w:rPr>
        <w:t>64</w:t>
      </w:r>
      <w:r>
        <w:rPr>
          <w:rFonts w:hint="eastAsia" w:ascii="宋体" w:hAnsi="宋体" w:eastAsia="宋体" w:cs="宋体"/>
          <w:sz w:val="24"/>
          <w:szCs w:val="24"/>
        </w:rPr>
        <w:t>000元</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kern w:val="0"/>
          <w:sz w:val="24"/>
          <w:szCs w:val="24"/>
        </w:rPr>
      </w:pPr>
      <w:r>
        <w:rPr>
          <w:rFonts w:hint="eastAsia" w:ascii="宋体" w:hAnsi="宋体" w:eastAsia="宋体" w:cs="宋体"/>
          <w:sz w:val="24"/>
          <w:szCs w:val="24"/>
        </w:rPr>
        <w:t>6、采购需求：</w:t>
      </w:r>
      <w:r>
        <w:rPr>
          <w:rFonts w:hint="eastAsia" w:ascii="宋体" w:hAnsi="宋体" w:eastAsia="宋体" w:cs="宋体"/>
          <w:kern w:val="0"/>
          <w:sz w:val="24"/>
          <w:szCs w:val="24"/>
        </w:rPr>
        <w:t>详见竞争性磋商文件及采购需求</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、本项目不接受联合体</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总工</w:t>
      </w:r>
      <w:r>
        <w:rPr>
          <w:rFonts w:hint="eastAsia" w:ascii="宋体" w:hAnsi="宋体" w:eastAsia="宋体" w:cs="宋体"/>
          <w:sz w:val="24"/>
          <w:szCs w:val="24"/>
        </w:rPr>
        <w:t>期：</w:t>
      </w:r>
      <w:r>
        <w:rPr>
          <w:rFonts w:hint="eastAsia" w:ascii="宋体" w:hAnsi="宋体" w:eastAsia="宋体" w:cs="宋体"/>
          <w:sz w:val="24"/>
          <w:szCs w:val="24"/>
          <w:lang w:val="en-US" w:eastAsia="zh-CN"/>
        </w:rPr>
        <w:t>30日历天（</w:t>
      </w:r>
      <w:r>
        <w:rPr>
          <w:rFonts w:hint="eastAsia" w:ascii="宋体" w:hAnsi="宋体" w:eastAsia="宋体" w:cs="宋体"/>
          <w:kern w:val="2"/>
          <w:sz w:val="24"/>
          <w:szCs w:val="24"/>
          <w:lang w:val="en-US" w:eastAsia="zh-CN"/>
        </w:rPr>
        <w:t>1+1+1共三年</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sz w:val="24"/>
          <w:szCs w:val="24"/>
        </w:rPr>
      </w:pPr>
      <w:bookmarkStart w:id="7" w:name="_Toc28359090"/>
      <w:bookmarkEnd w:id="7"/>
      <w:bookmarkStart w:id="8" w:name="_Toc35393630"/>
      <w:bookmarkEnd w:id="8"/>
      <w:bookmarkStart w:id="9" w:name="_Toc35393799"/>
      <w:bookmarkEnd w:id="9"/>
      <w:bookmarkStart w:id="10" w:name="_Toc28359013"/>
      <w:r>
        <w:rPr>
          <w:rFonts w:hint="eastAsia" w:ascii="宋体" w:hAnsi="宋体" w:eastAsia="宋体" w:cs="宋体"/>
          <w:b/>
          <w:bCs/>
          <w:sz w:val="24"/>
          <w:szCs w:val="24"/>
        </w:rPr>
        <w:t>二、申请人的资格要求</w:t>
      </w:r>
      <w:bookmarkEnd w:id="10"/>
      <w:r>
        <w:rPr>
          <w:rFonts w:hint="eastAsia" w:ascii="宋体" w:hAnsi="宋体" w:eastAsia="宋体" w:cs="宋体"/>
          <w:sz w:val="24"/>
          <w:szCs w:val="24"/>
        </w:rPr>
        <w:t>：</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kinsoku/>
        <w:wordWrap/>
        <w:overflowPunct/>
        <w:topLinePunct w:val="0"/>
        <w:autoSpaceDN/>
        <w:bidi w:val="0"/>
        <w:adjustRightInd/>
        <w:snapToGrid/>
        <w:spacing w:line="400" w:lineRule="exact"/>
        <w:ind w:firstLine="480" w:firstLineChars="200"/>
        <w:textAlignment w:val="auto"/>
        <w:outlineLvl w:val="9"/>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i w:val="0"/>
          <w:caps w:val="0"/>
          <w:color w:val="auto"/>
          <w:spacing w:val="0"/>
          <w:sz w:val="24"/>
          <w:szCs w:val="24"/>
          <w:shd w:val="clear" w:color="auto" w:fill="FFFFFF"/>
        </w:rPr>
        <w:t>落实政府采购政策需满足的资格要求：本项目专门面向中小企业采购，供应商所提供的服务为中小微企业、监狱企业或残疾人福利性单位承接</w:t>
      </w:r>
      <w:r>
        <w:rPr>
          <w:rFonts w:hint="eastAsia" w:ascii="宋体" w:hAnsi="宋体" w:eastAsia="宋体" w:cs="宋体"/>
          <w:i w:val="0"/>
          <w:caps w:val="0"/>
          <w:color w:val="auto"/>
          <w:spacing w:val="0"/>
          <w:sz w:val="24"/>
          <w:szCs w:val="24"/>
          <w:shd w:val="clear" w:color="auto" w:fill="FFFFFF"/>
          <w:lang w:eastAsia="zh-CN"/>
        </w:rPr>
        <w:t>；</w:t>
      </w:r>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bookmarkStart w:id="11" w:name="_Toc28359014"/>
      <w:bookmarkEnd w:id="11"/>
      <w:r>
        <w:rPr>
          <w:rFonts w:hint="eastAsia" w:ascii="宋体" w:hAnsi="宋体" w:eastAsia="宋体" w:cs="宋体"/>
          <w:sz w:val="24"/>
          <w:szCs w:val="24"/>
        </w:rPr>
        <w:t>3、本项目的特定资格要求：</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sz w:val="24"/>
          <w:szCs w:val="24"/>
        </w:rPr>
      </w:pPr>
      <w:bookmarkStart w:id="12" w:name="_Toc35393631"/>
      <w:bookmarkEnd w:id="12"/>
      <w:bookmarkStart w:id="13" w:name="_Toc35393800"/>
      <w:r>
        <w:rPr>
          <w:rFonts w:hint="eastAsia" w:ascii="宋体" w:hAnsi="宋体" w:eastAsia="宋体" w:cs="宋体"/>
          <w:sz w:val="24"/>
          <w:szCs w:val="24"/>
        </w:rPr>
        <w:t>供应商存在以下不良信用记录情形之一的，不得推荐为成交候选供应商，不得确定为成交供应商：</w:t>
      </w:r>
      <w:bookmarkEnd w:id="13"/>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①供应商被人民法院列入失信被执行人的；</w:t>
      </w:r>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②供应商或其法定代表人</w:t>
      </w:r>
      <w:r>
        <w:rPr>
          <w:rFonts w:hint="eastAsia" w:ascii="宋体" w:hAnsi="宋体" w:eastAsia="宋体" w:cs="宋体"/>
          <w:color w:val="000000"/>
          <w:sz w:val="24"/>
          <w:szCs w:val="24"/>
        </w:rPr>
        <w:t>（单位负责人）</w:t>
      </w:r>
      <w:r>
        <w:rPr>
          <w:rFonts w:hint="eastAsia" w:ascii="宋体" w:hAnsi="宋体" w:eastAsia="宋体" w:cs="宋体"/>
          <w:sz w:val="24"/>
          <w:szCs w:val="24"/>
        </w:rPr>
        <w:t>或拟派项目经理（项目负责人）被人民检察院列入行贿犯罪档案的；</w:t>
      </w:r>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③供应商被工商行政管理部门（市场监督管理局）列入企业经营异常名录的；</w:t>
      </w:r>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④供应商被税务部门列入重大税收违法案件当事人名单的；</w:t>
      </w:r>
    </w:p>
    <w:p>
      <w:pPr>
        <w:keepNext w:val="0"/>
        <w:keepLines w:val="0"/>
        <w:pageBreakBefore w:val="0"/>
        <w:kinsoku/>
        <w:wordWrap/>
        <w:overflowPunct/>
        <w:topLinePunct w:val="0"/>
        <w:autoSpaceDN/>
        <w:bidi w:val="0"/>
        <w:adjustRightInd/>
        <w:snapToGrid/>
        <w:spacing w:beforeAutospacing="0"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⑤供应商被政府采购监管部门列入政府采购严重违法失信行为记录名单的；</w:t>
      </w:r>
    </w:p>
    <w:p>
      <w:pPr>
        <w:keepNext w:val="0"/>
        <w:keepLines w:val="0"/>
        <w:pageBreakBefore w:val="0"/>
        <w:numPr>
          <w:ilvl w:val="0"/>
          <w:numId w:val="1"/>
        </w:numPr>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法定代表人（单位负责人）为同一个人的两个及两个以上法人，母公司、全资子公司及其控股公司，不得对本项目同时投标；  </w:t>
      </w:r>
    </w:p>
    <w:p>
      <w:pPr>
        <w:pStyle w:val="2"/>
        <w:keepNext w:val="0"/>
        <w:keepLines w:val="0"/>
        <w:pageBreakBefore w:val="0"/>
        <w:numPr>
          <w:ilvl w:val="0"/>
          <w:numId w:val="0"/>
        </w:numPr>
        <w:kinsoku/>
        <w:wordWrap/>
        <w:overflowPunct/>
        <w:topLinePunct w:val="0"/>
        <w:autoSpaceDN/>
        <w:bidi w:val="0"/>
        <w:adjustRightInd/>
        <w:snapToGrid/>
        <w:spacing w:beforeAutospacing="0" w:line="400" w:lineRule="exact"/>
        <w:ind w:left="0" w:leftChars="0" w:firstLine="420" w:firstLineChars="175"/>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投标供应商须是社会消防技术服务信息系统登记备案单位（https://shhxf.119.gov.cn）(提供基本信息公示截图）；</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sz w:val="24"/>
          <w:szCs w:val="24"/>
        </w:rPr>
      </w:pPr>
      <w:bookmarkStart w:id="14" w:name="_Toc28359095"/>
      <w:bookmarkEnd w:id="14"/>
      <w:bookmarkStart w:id="15" w:name="_Toc35393805"/>
      <w:bookmarkEnd w:id="15"/>
      <w:bookmarkStart w:id="16" w:name="_Toc35393636"/>
      <w:bookmarkEnd w:id="16"/>
      <w:bookmarkStart w:id="17" w:name="_Toc28359018"/>
      <w:bookmarkEnd w:id="17"/>
      <w:r>
        <w:rPr>
          <w:rFonts w:hint="eastAsia" w:ascii="宋体" w:hAnsi="宋体" w:eastAsia="宋体" w:cs="宋体"/>
          <w:b/>
          <w:bCs/>
          <w:sz w:val="24"/>
          <w:szCs w:val="24"/>
        </w:rPr>
        <w:t>三、</w:t>
      </w:r>
      <w:r>
        <w:rPr>
          <w:rFonts w:hint="eastAsia" w:ascii="宋体" w:hAnsi="宋体" w:eastAsia="宋体" w:cs="宋体"/>
          <w:b/>
          <w:bCs/>
          <w:sz w:val="24"/>
          <w:szCs w:val="24"/>
          <w:lang w:eastAsia="zh-CN"/>
        </w:rPr>
        <w:t>采购文件获取</w:t>
      </w:r>
      <w:r>
        <w:rPr>
          <w:rFonts w:hint="eastAsia" w:ascii="宋体" w:hAnsi="宋体" w:eastAsia="宋体" w:cs="宋体"/>
          <w:sz w:val="24"/>
          <w:szCs w:val="24"/>
        </w:rPr>
        <w:t xml:space="preserve"> </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bookmarkStart w:id="18" w:name="_Toc6045"/>
      <w:bookmarkEnd w:id="18"/>
      <w:r>
        <w:rPr>
          <w:rFonts w:hint="eastAsia" w:ascii="宋体" w:hAnsi="宋体" w:eastAsia="宋体" w:cs="宋体"/>
          <w:sz w:val="24"/>
          <w:szCs w:val="24"/>
        </w:rPr>
        <w:t>1、自公告发布之日起至开标前</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2、报名地点：淮南市田家庵区朝阳中路68号</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3、报名方式：营业执照、经办人身份证</w:t>
      </w:r>
      <w:r>
        <w:rPr>
          <w:rFonts w:hint="eastAsia" w:ascii="宋体" w:hAnsi="宋体" w:eastAsia="宋体" w:cs="宋体"/>
          <w:sz w:val="24"/>
          <w:szCs w:val="24"/>
          <w:lang w:eastAsia="zh-CN"/>
        </w:rPr>
        <w:t>、联系方式</w:t>
      </w:r>
      <w:r>
        <w:rPr>
          <w:rFonts w:hint="eastAsia" w:ascii="宋体" w:hAnsi="宋体" w:eastAsia="宋体" w:cs="宋体"/>
          <w:sz w:val="24"/>
          <w:szCs w:val="24"/>
        </w:rPr>
        <w:t>等复印件加盖投标单位公章（可以电话报名）</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4、售价：0元</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b/>
          <w:bCs/>
          <w:sz w:val="24"/>
          <w:szCs w:val="24"/>
        </w:rPr>
      </w:pPr>
      <w:bookmarkStart w:id="19" w:name="_Toc28659"/>
      <w:bookmarkEnd w:id="19"/>
      <w:r>
        <w:rPr>
          <w:rFonts w:hint="eastAsia" w:ascii="宋体" w:hAnsi="宋体" w:eastAsia="宋体" w:cs="宋体"/>
          <w:b/>
          <w:bCs/>
          <w:sz w:val="24"/>
          <w:szCs w:val="24"/>
        </w:rPr>
        <w:t>四、响应文件提交</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bookmarkStart w:id="20" w:name="_Toc32147"/>
      <w:bookmarkEnd w:id="20"/>
      <w:bookmarkStart w:id="21" w:name="_Toc5447"/>
      <w:r>
        <w:rPr>
          <w:rFonts w:hint="eastAsia" w:ascii="宋体" w:hAnsi="宋体" w:eastAsia="宋体" w:cs="宋体"/>
          <w:sz w:val="24"/>
          <w:szCs w:val="24"/>
        </w:rPr>
        <w:t>截止时间：202</w:t>
      </w:r>
      <w:bookmarkEnd w:id="21"/>
      <w:r>
        <w:rPr>
          <w:rFonts w:hint="eastAsia" w:ascii="宋体" w:hAnsi="宋体" w:eastAsia="宋体" w:cs="宋体"/>
          <w:sz w:val="24"/>
          <w:szCs w:val="24"/>
        </w:rPr>
        <w:t>2年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分（北京时间）</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bookmarkStart w:id="22" w:name="_Toc10343"/>
      <w:bookmarkEnd w:id="22"/>
      <w:r>
        <w:rPr>
          <w:rFonts w:hint="eastAsia" w:ascii="宋体" w:hAnsi="宋体" w:eastAsia="宋体" w:cs="宋体"/>
          <w:sz w:val="24"/>
          <w:szCs w:val="24"/>
        </w:rPr>
        <w:t>地    点：淮南市田家庵区朝阳中路68号</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时间：2022年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分（北京时间）</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bookmarkStart w:id="23" w:name="_Toc32419"/>
      <w:bookmarkEnd w:id="23"/>
      <w:r>
        <w:rPr>
          <w:rFonts w:hint="eastAsia" w:ascii="宋体" w:hAnsi="宋体" w:eastAsia="宋体" w:cs="宋体"/>
          <w:sz w:val="24"/>
          <w:szCs w:val="24"/>
        </w:rPr>
        <w:t>地点：淮南市田家庵区朝阳中路68号</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w:t>
      </w:r>
    </w:p>
    <w:p>
      <w:pPr>
        <w:keepNext w:val="0"/>
        <w:keepLines w:val="0"/>
        <w:pageBreakBefore w:val="0"/>
        <w:kinsoku/>
        <w:wordWrap/>
        <w:overflowPunct/>
        <w:topLinePunct w:val="0"/>
        <w:autoSpaceDN/>
        <w:bidi w:val="0"/>
        <w:adjustRightInd/>
        <w:snapToGrid/>
        <w:spacing w:beforeAutospacing="0" w:line="400" w:lineRule="exact"/>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kinsoku/>
        <w:wordWrap/>
        <w:overflowPunct/>
        <w:topLinePunct w:val="0"/>
        <w:autoSpaceDN/>
        <w:bidi w:val="0"/>
        <w:adjustRightInd/>
        <w:snapToGrid/>
        <w:spacing w:beforeAutospacing="0" w:line="400" w:lineRule="exact"/>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rPr>
        <w:t>1、发布媒介：</w:t>
      </w:r>
      <w:r>
        <w:rPr>
          <w:rFonts w:hint="eastAsia" w:ascii="宋体" w:hAnsi="宋体" w:eastAsia="宋体" w:cs="宋体"/>
          <w:sz w:val="24"/>
          <w:szCs w:val="24"/>
          <w:lang w:eastAsia="zh-CN"/>
        </w:rPr>
        <w:t>淮南联合大学http://www.hnuu.edu.cn</w:t>
      </w:r>
      <w:r>
        <w:rPr>
          <w:rFonts w:hint="eastAsia" w:ascii="宋体" w:hAnsi="宋体" w:eastAsia="宋体" w:cs="宋体"/>
          <w:sz w:val="24"/>
          <w:szCs w:val="24"/>
        </w:rPr>
        <w:t>网上发布，请投标人随时关注网上信息。如因投标人没有及时关注网站信息造成的后果由投标人自行承担。</w:t>
      </w:r>
    </w:p>
    <w:p>
      <w:pPr>
        <w:keepNext w:val="0"/>
        <w:keepLines w:val="0"/>
        <w:pageBreakBefore w:val="0"/>
        <w:kinsoku/>
        <w:wordWrap/>
        <w:overflowPunct/>
        <w:topLinePunct w:val="0"/>
        <w:autoSpaceDN/>
        <w:bidi w:val="0"/>
        <w:adjustRightInd/>
        <w:snapToGrid/>
        <w:spacing w:beforeAutospacing="0" w:line="400" w:lineRule="exact"/>
        <w:ind w:firstLine="420" w:firstLineChars="175"/>
        <w:rPr>
          <w:rStyle w:val="19"/>
          <w:rFonts w:hint="eastAsia" w:ascii="宋体" w:hAnsi="宋体" w:eastAsia="宋体" w:cs="宋体"/>
          <w:color w:val="FF0000"/>
          <w:sz w:val="24"/>
          <w:szCs w:val="24"/>
        </w:rPr>
      </w:pPr>
      <w:bookmarkStart w:id="24" w:name="_Toc29004"/>
      <w:bookmarkEnd w:id="24"/>
      <w:r>
        <w:rPr>
          <w:rFonts w:hint="eastAsia" w:ascii="宋体" w:hAnsi="宋体" w:eastAsia="宋体" w:cs="宋体"/>
          <w:sz w:val="24"/>
          <w:szCs w:val="24"/>
        </w:rPr>
        <w:t>2、本项目采用</w:t>
      </w:r>
      <w:r>
        <w:rPr>
          <w:rStyle w:val="19"/>
          <w:rFonts w:hint="eastAsia" w:ascii="宋体" w:hAnsi="宋体" w:eastAsia="宋体" w:cs="宋体"/>
          <w:color w:val="000000"/>
          <w:sz w:val="24"/>
          <w:szCs w:val="24"/>
        </w:rPr>
        <w:t>不见面的开标方式，投标供应商在投标截止前将加密的电子版的投标文件上传，详见竞争性磋商文件。</w:t>
      </w:r>
    </w:p>
    <w:p>
      <w:pPr>
        <w:pStyle w:val="20"/>
        <w:keepNext w:val="0"/>
        <w:keepLines w:val="0"/>
        <w:pageBreakBefore w:val="0"/>
        <w:widowControl/>
        <w:kinsoku/>
        <w:wordWrap/>
        <w:overflowPunct/>
        <w:topLinePunct w:val="0"/>
        <w:autoSpaceDE w:val="0"/>
        <w:autoSpaceDN/>
        <w:bidi w:val="0"/>
        <w:adjustRightInd/>
        <w:snapToGrid/>
        <w:spacing w:beforeAutospacing="0" w:line="400" w:lineRule="exact"/>
        <w:ind w:firstLine="480" w:firstLineChars="200"/>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rPr>
        <w:t>3、依据《淮南市政府采购支持中小微企业线上融资业务的实施方案》（淮南银发〔2021〕42</w:t>
      </w:r>
    </w:p>
    <w:p>
      <w:pPr>
        <w:pStyle w:val="20"/>
        <w:keepNext w:val="0"/>
        <w:keepLines w:val="0"/>
        <w:pageBreakBefore w:val="0"/>
        <w:widowControl/>
        <w:kinsoku/>
        <w:wordWrap/>
        <w:overflowPunct/>
        <w:topLinePunct w:val="0"/>
        <w:autoSpaceDE w:val="0"/>
        <w:autoSpaceDN/>
        <w:bidi w:val="0"/>
        <w:adjustRightInd/>
        <w:snapToGrid/>
        <w:spacing w:beforeAutospacing="0" w:line="400" w:lineRule="exact"/>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rPr>
        <w:t>号）的文件精神，成交供应商在有需求的情况下，可登录(网址为：https//www.crcrfsp.com,简称服务平台)进行“政采贷”具体业务咨询。</w:t>
      </w:r>
    </w:p>
    <w:p>
      <w:pPr>
        <w:pStyle w:val="20"/>
        <w:keepNext w:val="0"/>
        <w:keepLines w:val="0"/>
        <w:pageBreakBefore w:val="0"/>
        <w:widowControl/>
        <w:kinsoku/>
        <w:wordWrap/>
        <w:overflowPunct/>
        <w:topLinePunct w:val="0"/>
        <w:autoSpaceDE w:val="0"/>
        <w:autoSpaceDN/>
        <w:bidi w:val="0"/>
        <w:adjustRightInd/>
        <w:snapToGrid/>
        <w:spacing w:beforeAutospacing="0" w:line="400" w:lineRule="exact"/>
        <w:ind w:firstLine="240" w:firstLineChars="100"/>
        <w:rPr>
          <w:rFonts w:hint="eastAsia" w:ascii="宋体" w:hAnsi="宋体" w:eastAsia="宋体" w:cs="宋体"/>
          <w:sz w:val="24"/>
          <w:szCs w:val="24"/>
          <w:lang w:val="en-US" w:eastAsia="zh-CN"/>
        </w:rPr>
      </w:pPr>
      <w:r>
        <w:rPr>
          <w:rStyle w:val="19"/>
          <w:rFonts w:hint="eastAsia" w:ascii="宋体" w:hAnsi="宋体" w:eastAsia="宋体" w:cs="宋体"/>
          <w:color w:val="000000"/>
          <w:sz w:val="24"/>
          <w:szCs w:val="24"/>
          <w:lang w:val="en-US" w:eastAsia="zh-CN"/>
        </w:rPr>
        <w:t xml:space="preserve">  4、</w:t>
      </w:r>
      <w:r>
        <w:rPr>
          <w:rFonts w:hint="eastAsia" w:ascii="宋体" w:hAnsi="宋体" w:eastAsia="宋体" w:cs="宋体"/>
          <w:sz w:val="24"/>
          <w:szCs w:val="24"/>
        </w:rPr>
        <w:t>严格贯彻落实国家关于节能环保、进口产品管理和促进中小型企业发展等政府采购政策</w:t>
      </w:r>
      <w:r>
        <w:rPr>
          <w:rFonts w:hint="eastAsia" w:ascii="宋体" w:hAnsi="宋体" w:eastAsia="宋体" w:cs="宋体"/>
          <w:sz w:val="24"/>
          <w:szCs w:val="24"/>
          <w:lang w:eastAsia="zh-CN"/>
        </w:rPr>
        <w:t>。</w:t>
      </w:r>
    </w:p>
    <w:p>
      <w:pPr>
        <w:pStyle w:val="20"/>
        <w:keepNext w:val="0"/>
        <w:keepLines w:val="0"/>
        <w:pageBreakBefore w:val="0"/>
        <w:widowControl/>
        <w:kinsoku/>
        <w:wordWrap/>
        <w:overflowPunct/>
        <w:topLinePunct w:val="0"/>
        <w:autoSpaceDE w:val="0"/>
        <w:autoSpaceDN/>
        <w:bidi w:val="0"/>
        <w:adjustRightInd/>
        <w:snapToGrid/>
        <w:spacing w:beforeAutospacing="0" w:line="400" w:lineRule="exact"/>
        <w:ind w:firstLine="480" w:firstLineChars="200"/>
        <w:rPr>
          <w:rStyle w:val="19"/>
          <w:rFonts w:hint="eastAsia" w:ascii="宋体" w:hAnsi="宋体" w:eastAsia="宋体" w:cs="宋体"/>
          <w:color w:val="000000"/>
          <w:sz w:val="24"/>
          <w:szCs w:val="24"/>
        </w:rPr>
      </w:pPr>
      <w:r>
        <w:rPr>
          <w:rStyle w:val="19"/>
          <w:rFonts w:hint="eastAsia" w:ascii="宋体" w:hAnsi="宋体" w:eastAsia="宋体" w:cs="宋体"/>
          <w:color w:val="000000"/>
          <w:sz w:val="24"/>
          <w:szCs w:val="24"/>
          <w:lang w:val="en-US" w:eastAsia="zh-CN"/>
        </w:rPr>
        <w:t>5</w:t>
      </w:r>
      <w:r>
        <w:rPr>
          <w:rStyle w:val="19"/>
          <w:rFonts w:hint="eastAsia" w:ascii="宋体" w:hAnsi="宋体" w:eastAsia="宋体" w:cs="宋体"/>
          <w:color w:val="000000"/>
          <w:sz w:val="24"/>
          <w:szCs w:val="24"/>
        </w:rPr>
        <w:t>、本项目免收投标保证金</w:t>
      </w:r>
    </w:p>
    <w:p>
      <w:pPr>
        <w:pStyle w:val="8"/>
        <w:keepNext w:val="0"/>
        <w:keepLines w:val="0"/>
        <w:pageBreakBefore w:val="0"/>
        <w:widowControl/>
        <w:kinsoku/>
        <w:wordWrap/>
        <w:overflowPunct/>
        <w:topLinePunct w:val="0"/>
        <w:autoSpaceDE w:val="0"/>
        <w:autoSpaceDN/>
        <w:bidi w:val="0"/>
        <w:adjustRightInd/>
        <w:snapToGrid/>
        <w:spacing w:beforeAutospacing="0" w:line="400" w:lineRule="exact"/>
        <w:rPr>
          <w:rFonts w:hint="eastAsia" w:ascii="宋体" w:hAnsi="宋体" w:eastAsia="宋体" w:cs="宋体"/>
          <w:sz w:val="24"/>
          <w:szCs w:val="24"/>
        </w:rPr>
      </w:pPr>
      <w:bookmarkStart w:id="25" w:name="_Toc8011"/>
      <w:bookmarkEnd w:id="25"/>
      <w:bookmarkStart w:id="26" w:name="_Toc21087"/>
      <w:bookmarkStart w:id="27" w:name="_Toc26183"/>
      <w:bookmarkStart w:id="28" w:name="_Toc22585"/>
      <w:bookmarkStart w:id="29" w:name="_Toc32377"/>
      <w:bookmarkStart w:id="30" w:name="_Toc7656"/>
      <w:bookmarkStart w:id="31" w:name="_Toc8551"/>
      <w:bookmarkStart w:id="32" w:name="_Toc6503"/>
      <w:r>
        <w:rPr>
          <w:rFonts w:hint="eastAsia" w:ascii="宋体" w:hAnsi="宋体" w:eastAsia="宋体" w:cs="宋体"/>
          <w:sz w:val="24"/>
          <w:szCs w:val="24"/>
        </w:rPr>
        <w:t>八、凡对本次采购提出询问，请按以下方式联系。</w:t>
      </w:r>
      <w:bookmarkEnd w:id="26"/>
      <w:bookmarkEnd w:id="27"/>
      <w:bookmarkEnd w:id="28"/>
      <w:bookmarkEnd w:id="29"/>
      <w:bookmarkEnd w:id="30"/>
      <w:bookmarkEnd w:id="31"/>
      <w:bookmarkEnd w:id="32"/>
    </w:p>
    <w:p>
      <w:pPr>
        <w:pStyle w:val="8"/>
        <w:keepNext w:val="0"/>
        <w:keepLines w:val="0"/>
        <w:pageBreakBefore w:val="0"/>
        <w:widowControl/>
        <w:kinsoku/>
        <w:wordWrap/>
        <w:overflowPunct/>
        <w:topLinePunct w:val="0"/>
        <w:autoSpaceDE w:val="0"/>
        <w:autoSpaceDN/>
        <w:bidi w:val="0"/>
        <w:adjustRightInd/>
        <w:snapToGrid/>
        <w:spacing w:beforeAutospacing="0" w:line="400" w:lineRule="exact"/>
        <w:ind w:firstLine="420" w:firstLineChars="175"/>
        <w:rPr>
          <w:rFonts w:hint="eastAsia" w:ascii="宋体" w:hAnsi="宋体" w:eastAsia="宋体" w:cs="宋体"/>
          <w:b w:val="0"/>
          <w:bCs w:val="0"/>
          <w:sz w:val="24"/>
          <w:szCs w:val="24"/>
        </w:rPr>
      </w:pPr>
      <w:bookmarkStart w:id="33" w:name="_Toc16268"/>
      <w:bookmarkEnd w:id="33"/>
      <w:bookmarkStart w:id="34" w:name="_Toc3237"/>
      <w:bookmarkStart w:id="35" w:name="_Toc7954"/>
      <w:bookmarkStart w:id="36" w:name="_Toc24074"/>
      <w:bookmarkStart w:id="37" w:name="_Toc15587"/>
      <w:bookmarkStart w:id="38" w:name="_Toc23864"/>
      <w:bookmarkStart w:id="39" w:name="_Toc18894"/>
      <w:bookmarkStart w:id="40" w:name="_Toc25515"/>
      <w:bookmarkStart w:id="41" w:name="_Toc18726"/>
      <w:r>
        <w:rPr>
          <w:rFonts w:hint="eastAsia" w:ascii="宋体" w:hAnsi="宋体" w:eastAsia="宋体" w:cs="宋体"/>
          <w:b w:val="0"/>
          <w:bCs w:val="0"/>
          <w:sz w:val="24"/>
          <w:szCs w:val="24"/>
        </w:rPr>
        <w:t>1.采购人信息</w:t>
      </w:r>
      <w:bookmarkEnd w:id="34"/>
      <w:bookmarkEnd w:id="35"/>
      <w:bookmarkEnd w:id="36"/>
      <w:bookmarkEnd w:id="37"/>
      <w:bookmarkEnd w:id="38"/>
      <w:bookmarkEnd w:id="39"/>
      <w:bookmarkEnd w:id="40"/>
      <w:bookmarkEnd w:id="41"/>
      <w:r>
        <w:rPr>
          <w:rFonts w:hint="eastAsia" w:ascii="宋体" w:hAnsi="宋体" w:eastAsia="宋体" w:cs="宋体"/>
          <w:b w:val="0"/>
          <w:bCs w:val="0"/>
          <w:sz w:val="24"/>
          <w:szCs w:val="24"/>
        </w:rPr>
        <w:t xml:space="preserve">                                 </w:t>
      </w:r>
      <w:bookmarkStart w:id="42" w:name="_Toc9802"/>
      <w:bookmarkEnd w:id="42"/>
    </w:p>
    <w:p>
      <w:pPr>
        <w:pStyle w:val="8"/>
        <w:keepNext w:val="0"/>
        <w:keepLines w:val="0"/>
        <w:pageBreakBefore w:val="0"/>
        <w:widowControl/>
        <w:kinsoku/>
        <w:wordWrap/>
        <w:overflowPunct/>
        <w:topLinePunct w:val="0"/>
        <w:autoSpaceDE w:val="0"/>
        <w:autoSpaceDN/>
        <w:bidi w:val="0"/>
        <w:adjustRightInd/>
        <w:snapToGrid/>
        <w:spacing w:beforeAutospacing="0" w:line="400" w:lineRule="exact"/>
        <w:ind w:firstLine="420" w:firstLineChars="175"/>
        <w:rPr>
          <w:rFonts w:hint="eastAsia" w:ascii="宋体" w:hAnsi="宋体" w:eastAsia="宋体" w:cs="宋体"/>
          <w:b w:val="0"/>
          <w:bCs w:val="0"/>
          <w:sz w:val="24"/>
          <w:szCs w:val="24"/>
        </w:rPr>
      </w:pPr>
      <w:bookmarkStart w:id="43" w:name="_Toc24317"/>
      <w:bookmarkEnd w:id="43"/>
      <w:bookmarkStart w:id="44" w:name="_Toc11370"/>
      <w:bookmarkStart w:id="45" w:name="_Toc32343"/>
      <w:bookmarkStart w:id="46" w:name="_Toc10303"/>
      <w:bookmarkStart w:id="47" w:name="_Toc23423"/>
      <w:bookmarkStart w:id="48" w:name="_Toc10282"/>
      <w:bookmarkStart w:id="49" w:name="_Toc11834"/>
      <w:bookmarkStart w:id="50" w:name="_Toc13412"/>
      <w:r>
        <w:rPr>
          <w:rFonts w:hint="eastAsia" w:ascii="宋体" w:hAnsi="宋体" w:eastAsia="宋体" w:cs="宋体"/>
          <w:b w:val="0"/>
          <w:bCs w:val="0"/>
          <w:sz w:val="24"/>
          <w:szCs w:val="24"/>
        </w:rPr>
        <w:t>名    称：</w:t>
      </w:r>
      <w:bookmarkEnd w:id="44"/>
      <w:bookmarkEnd w:id="45"/>
      <w:bookmarkEnd w:id="46"/>
      <w:bookmarkEnd w:id="47"/>
      <w:r>
        <w:rPr>
          <w:rFonts w:hint="eastAsia" w:ascii="宋体" w:hAnsi="宋体" w:eastAsia="宋体" w:cs="宋体"/>
          <w:b w:val="0"/>
          <w:bCs w:val="0"/>
          <w:w w:val="100"/>
          <w:sz w:val="24"/>
          <w:szCs w:val="24"/>
          <w:u w:val="none"/>
          <w:lang w:eastAsia="zh-CN"/>
        </w:rPr>
        <w:t>淮南联合大学</w:t>
      </w:r>
      <w:bookmarkEnd w:id="48"/>
      <w:bookmarkEnd w:id="49"/>
      <w:bookmarkEnd w:id="50"/>
      <w:r>
        <w:rPr>
          <w:rFonts w:hint="eastAsia" w:ascii="宋体" w:hAnsi="宋体" w:eastAsia="宋体" w:cs="宋体"/>
          <w:b w:val="0"/>
          <w:bCs w:val="0"/>
          <w:w w:val="100"/>
          <w:sz w:val="24"/>
          <w:szCs w:val="24"/>
          <w:u w:val="none"/>
        </w:rPr>
        <w:t xml:space="preserve">   </w:t>
      </w:r>
      <w:r>
        <w:rPr>
          <w:rFonts w:hint="eastAsia" w:ascii="宋体" w:hAnsi="宋体" w:eastAsia="宋体" w:cs="宋体"/>
          <w:b w:val="0"/>
          <w:bCs w:val="0"/>
          <w:sz w:val="24"/>
          <w:szCs w:val="24"/>
        </w:rPr>
        <w:t xml:space="preserve">           </w:t>
      </w:r>
    </w:p>
    <w:p>
      <w:pPr>
        <w:pStyle w:val="8"/>
        <w:keepNext w:val="0"/>
        <w:keepLines w:val="0"/>
        <w:pageBreakBefore w:val="0"/>
        <w:widowControl/>
        <w:kinsoku/>
        <w:wordWrap/>
        <w:overflowPunct/>
        <w:topLinePunct w:val="0"/>
        <w:autoSpaceDE w:val="0"/>
        <w:autoSpaceDN/>
        <w:bidi w:val="0"/>
        <w:adjustRightInd/>
        <w:snapToGrid/>
        <w:spacing w:beforeAutospacing="0" w:line="400" w:lineRule="exact"/>
        <w:ind w:firstLine="420" w:firstLineChars="175"/>
        <w:rPr>
          <w:rFonts w:hint="eastAsia" w:ascii="宋体" w:hAnsi="宋体" w:eastAsia="宋体" w:cs="宋体"/>
          <w:b w:val="0"/>
          <w:bCs w:val="0"/>
          <w:sz w:val="24"/>
          <w:szCs w:val="24"/>
        </w:rPr>
      </w:pPr>
      <w:bookmarkStart w:id="51" w:name="_Toc3773"/>
      <w:bookmarkEnd w:id="51"/>
      <w:bookmarkStart w:id="52" w:name="_Toc1343"/>
      <w:bookmarkStart w:id="53" w:name="_Toc24507"/>
      <w:bookmarkStart w:id="54" w:name="_Toc160"/>
      <w:bookmarkStart w:id="55" w:name="_Toc527"/>
      <w:bookmarkStart w:id="56" w:name="_Toc17168"/>
      <w:bookmarkStart w:id="57" w:name="_Toc3229"/>
      <w:bookmarkStart w:id="58" w:name="_Toc32105"/>
      <w:bookmarkStart w:id="59" w:name="_Toc10732"/>
      <w:r>
        <w:rPr>
          <w:rFonts w:hint="eastAsia" w:ascii="宋体" w:hAnsi="宋体" w:eastAsia="宋体" w:cs="宋体"/>
          <w:b w:val="0"/>
          <w:bCs w:val="0"/>
          <w:sz w:val="24"/>
          <w:szCs w:val="24"/>
        </w:rPr>
        <w:t>地    址：淮南市</w:t>
      </w:r>
      <w:bookmarkEnd w:id="52"/>
      <w:bookmarkEnd w:id="53"/>
      <w:bookmarkEnd w:id="54"/>
      <w:bookmarkEnd w:id="55"/>
      <w:bookmarkEnd w:id="56"/>
      <w:r>
        <w:rPr>
          <w:rFonts w:hint="eastAsia" w:ascii="宋体" w:hAnsi="宋体" w:eastAsia="宋体" w:cs="宋体"/>
          <w:b w:val="0"/>
          <w:bCs w:val="0"/>
          <w:sz w:val="24"/>
          <w:szCs w:val="24"/>
          <w:lang w:eastAsia="zh-CN"/>
        </w:rPr>
        <w:t>洞山西路</w:t>
      </w:r>
      <w:bookmarkEnd w:id="57"/>
      <w:bookmarkEnd w:id="58"/>
      <w:bookmarkEnd w:id="59"/>
      <w:r>
        <w:rPr>
          <w:rFonts w:hint="eastAsia" w:ascii="宋体" w:hAnsi="宋体" w:eastAsia="宋体" w:cs="宋体"/>
          <w:b w:val="0"/>
          <w:bCs w:val="0"/>
          <w:sz w:val="24"/>
          <w:szCs w:val="24"/>
        </w:rPr>
        <w:t xml:space="preserve">     </w:t>
      </w:r>
      <w:bookmarkStart w:id="60" w:name="_Toc22502"/>
      <w:bookmarkEnd w:id="60"/>
    </w:p>
    <w:p>
      <w:pPr>
        <w:keepNext w:val="0"/>
        <w:keepLines w:val="0"/>
        <w:pageBreakBefore w:val="0"/>
        <w:kinsoku/>
        <w:wordWrap/>
        <w:overflowPunct/>
        <w:topLinePunct w:val="0"/>
        <w:autoSpaceDE w:val="0"/>
        <w:autoSpaceDN/>
        <w:bidi w:val="0"/>
        <w:adjustRightInd/>
        <w:snapToGrid/>
        <w:spacing w:beforeAutospacing="0" w:line="400" w:lineRule="exact"/>
        <w:ind w:firstLine="420" w:firstLineChars="175"/>
        <w:rPr>
          <w:rFonts w:hint="eastAsia" w:ascii="宋体" w:hAnsi="宋体" w:eastAsia="宋体" w:cs="宋体"/>
          <w:sz w:val="24"/>
          <w:szCs w:val="24"/>
          <w:lang w:val="en-US" w:eastAsia="zh-CN"/>
        </w:rPr>
      </w:pPr>
      <w:r>
        <w:rPr>
          <w:rFonts w:hint="eastAsia" w:ascii="宋体" w:hAnsi="宋体" w:eastAsia="宋体" w:cs="宋体"/>
          <w:kern w:val="0"/>
          <w:sz w:val="24"/>
          <w:szCs w:val="24"/>
        </w:rPr>
        <w:t>联系方式：</w:t>
      </w:r>
      <w:r>
        <w:rPr>
          <w:rFonts w:hint="eastAsia" w:ascii="宋体" w:hAnsi="宋体" w:eastAsia="宋体" w:cs="宋体"/>
          <w:sz w:val="24"/>
          <w:szCs w:val="24"/>
          <w:lang w:val="en-US" w:eastAsia="zh-CN"/>
        </w:rPr>
        <w:t>13956423909</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bookmarkStart w:id="61" w:name="_Toc35393807"/>
      <w:bookmarkEnd w:id="61"/>
      <w:bookmarkStart w:id="62" w:name="_Toc28359020"/>
      <w:bookmarkEnd w:id="62"/>
      <w:bookmarkStart w:id="63" w:name="_Toc35393638"/>
      <w:bookmarkEnd w:id="63"/>
      <w:bookmarkStart w:id="64" w:name="_Toc28359097"/>
      <w:r>
        <w:rPr>
          <w:rFonts w:hint="eastAsia" w:ascii="宋体" w:hAnsi="宋体" w:eastAsia="宋体" w:cs="宋体"/>
          <w:sz w:val="24"/>
          <w:szCs w:val="24"/>
        </w:rPr>
        <w:t>2.采购代理机构信息</w:t>
      </w:r>
      <w:bookmarkEnd w:id="64"/>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名    称：淮南邦杰工程项目管理有限公司          </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址：淮南市田家庵区朝阳中路68号            </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联系方式：0554-7788010            </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bookmarkStart w:id="65" w:name="_Toc35393639"/>
      <w:bookmarkEnd w:id="65"/>
      <w:bookmarkStart w:id="66" w:name="_Toc28359021"/>
      <w:bookmarkEnd w:id="66"/>
      <w:bookmarkStart w:id="67" w:name="_Toc28359098"/>
      <w:bookmarkEnd w:id="67"/>
      <w:bookmarkStart w:id="68" w:name="_Toc35393808"/>
      <w:r>
        <w:rPr>
          <w:rFonts w:hint="eastAsia" w:ascii="宋体" w:hAnsi="宋体" w:eastAsia="宋体" w:cs="宋体"/>
          <w:sz w:val="24"/>
          <w:szCs w:val="24"/>
        </w:rPr>
        <w:t>3.项目联系方式</w:t>
      </w:r>
      <w:bookmarkEnd w:id="68"/>
    </w:p>
    <w:p>
      <w:pPr>
        <w:keepNext w:val="0"/>
        <w:keepLines w:val="0"/>
        <w:pageBreakBefore w:val="0"/>
        <w:kinsoku/>
        <w:wordWrap/>
        <w:overflowPunct/>
        <w:topLinePunct w:val="0"/>
        <w:autoSpaceDE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项目联系人：丁淑娟         李雪纯</w:t>
      </w:r>
    </w:p>
    <w:p>
      <w:pPr>
        <w:keepNext w:val="0"/>
        <w:keepLines w:val="0"/>
        <w:pageBreakBefore w:val="0"/>
        <w:kinsoku/>
        <w:wordWrap/>
        <w:overflowPunct/>
        <w:topLinePunct w:val="0"/>
        <w:autoSpaceDN/>
        <w:bidi w:val="0"/>
        <w:adjustRightInd/>
        <w:snapToGrid/>
        <w:spacing w:before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   话：18949671519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17355401829</w:t>
      </w:r>
      <w:r>
        <w:rPr>
          <w:rFonts w:hint="eastAsia" w:ascii="宋体" w:hAnsi="宋体" w:eastAsia="宋体" w:cs="宋体"/>
          <w:sz w:val="24"/>
          <w:szCs w:val="24"/>
        </w:rPr>
        <w:t xml:space="preserve">   </w:t>
      </w:r>
    </w:p>
    <w:p>
      <w:pPr>
        <w:pStyle w:val="2"/>
        <w:rPr>
          <w:rFonts w:hint="eastAsia"/>
        </w:rPr>
      </w:pPr>
    </w:p>
    <w:p>
      <w:pPr>
        <w:keepNext w:val="0"/>
        <w:keepLines w:val="0"/>
        <w:pageBreakBefore w:val="0"/>
        <w:kinsoku/>
        <w:wordWrap/>
        <w:overflowPunct/>
        <w:topLinePunct w:val="0"/>
        <w:autoSpaceDN/>
        <w:bidi w:val="0"/>
        <w:adjustRightInd/>
        <w:snapToGrid/>
        <w:spacing w:beforeAutospacing="0" w:line="38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N/>
        <w:bidi w:val="0"/>
        <w:adjustRightInd/>
        <w:snapToGrid/>
        <w:spacing w:beforeAutospacing="0" w:line="420" w:lineRule="exact"/>
        <w:ind w:firstLine="480" w:firstLineChars="200"/>
        <w:rPr>
          <w:rStyle w:val="23"/>
          <w:rFonts w:hint="eastAsia" w:asciiTheme="majorEastAsia" w:hAnsiTheme="majorEastAsia" w:eastAsiaTheme="majorEastAsia" w:cstheme="majorEastAsia"/>
          <w:sz w:val="28"/>
          <w:szCs w:val="28"/>
        </w:rPr>
      </w:pPr>
      <w:r>
        <w:rPr>
          <w:rFonts w:hint="eastAsia" w:ascii="宋体" w:hAnsi="宋体"/>
          <w:sz w:val="24"/>
          <w:szCs w:val="24"/>
        </w:rPr>
        <w:t xml:space="preserve"> </w:t>
      </w:r>
      <w:r>
        <w:t xml:space="preserve"> </w:t>
      </w:r>
      <w:bookmarkStart w:id="69" w:name="_bookmark1"/>
      <w:bookmarkEnd w:id="69"/>
      <w:bookmarkStart w:id="70" w:name="第二章_投标须知前附表及投标须知"/>
      <w:bookmarkEnd w:id="70"/>
      <w:bookmarkStart w:id="71" w:name="_Toc18025"/>
      <w:bookmarkEnd w:id="71"/>
      <w:bookmarkStart w:id="72" w:name="_Toc26930"/>
      <w:bookmarkEnd w:id="72"/>
      <w:r>
        <w:rPr>
          <w:rFonts w:hint="eastAsia"/>
          <w:lang w:val="en-US" w:eastAsia="zh-CN"/>
        </w:rPr>
        <w:t xml:space="preserve">                  </w:t>
      </w:r>
      <w:r>
        <w:rPr>
          <w:rStyle w:val="23"/>
          <w:rFonts w:hint="eastAsia" w:asciiTheme="majorEastAsia" w:hAnsiTheme="majorEastAsia" w:eastAsiaTheme="majorEastAsia" w:cstheme="majorEastAsia"/>
          <w:sz w:val="28"/>
          <w:szCs w:val="28"/>
          <w:lang w:val="en-US" w:eastAsia="zh-CN"/>
        </w:rPr>
        <w:t xml:space="preserve">        </w:t>
      </w:r>
      <w:bookmarkStart w:id="73" w:name="_Toc10531"/>
      <w:bookmarkStart w:id="74" w:name="_Toc28541"/>
      <w:r>
        <w:rPr>
          <w:rStyle w:val="23"/>
          <w:rFonts w:hint="eastAsia" w:asciiTheme="majorEastAsia" w:hAnsiTheme="majorEastAsia" w:eastAsiaTheme="majorEastAsia" w:cstheme="majorEastAsia"/>
          <w:sz w:val="28"/>
          <w:szCs w:val="28"/>
          <w:lang w:eastAsia="zh-CN"/>
        </w:rPr>
        <w:t>第二章</w:t>
      </w:r>
      <w:r>
        <w:rPr>
          <w:rStyle w:val="23"/>
          <w:rFonts w:hint="eastAsia" w:asciiTheme="majorEastAsia" w:hAnsiTheme="majorEastAsia" w:eastAsiaTheme="majorEastAsia" w:cstheme="majorEastAsia"/>
          <w:sz w:val="28"/>
          <w:szCs w:val="28"/>
          <w:lang w:val="en-US" w:eastAsia="zh-CN"/>
        </w:rPr>
        <w:t xml:space="preserve"> </w:t>
      </w:r>
      <w:r>
        <w:rPr>
          <w:rStyle w:val="23"/>
          <w:rFonts w:hint="eastAsia" w:asciiTheme="majorEastAsia" w:hAnsiTheme="majorEastAsia" w:eastAsiaTheme="majorEastAsia" w:cstheme="majorEastAsia"/>
          <w:sz w:val="28"/>
          <w:szCs w:val="28"/>
        </w:rPr>
        <w:t>投标须知前附表</w:t>
      </w:r>
      <w:bookmarkEnd w:id="73"/>
    </w:p>
    <w:bookmarkEnd w:id="74"/>
    <w:tbl>
      <w:tblPr>
        <w:tblStyle w:val="18"/>
        <w:tblW w:w="10083" w:type="dxa"/>
        <w:tblInd w:w="13" w:type="dxa"/>
        <w:tblLayout w:type="fixed"/>
        <w:tblCellMar>
          <w:top w:w="0" w:type="dxa"/>
          <w:left w:w="0" w:type="dxa"/>
          <w:bottom w:w="0" w:type="dxa"/>
          <w:right w:w="0" w:type="dxa"/>
        </w:tblCellMar>
      </w:tblPr>
      <w:tblGrid>
        <w:gridCol w:w="625"/>
        <w:gridCol w:w="1930"/>
        <w:gridCol w:w="7528"/>
      </w:tblGrid>
      <w:tr>
        <w:tblPrEx>
          <w:tblLayout w:type="fixed"/>
          <w:tblCellMar>
            <w:top w:w="0" w:type="dxa"/>
            <w:left w:w="0" w:type="dxa"/>
            <w:bottom w:w="0" w:type="dxa"/>
            <w:right w:w="0" w:type="dxa"/>
          </w:tblCellMar>
        </w:tblPrEx>
        <w:trPr>
          <w:trHeight w:val="45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5" w:name="_Toc22420"/>
            <w:bookmarkStart w:id="76" w:name="_Toc21160"/>
            <w:bookmarkStart w:id="77" w:name="_Toc8808"/>
            <w:bookmarkStart w:id="78" w:name="_Toc15822"/>
            <w:bookmarkStart w:id="79" w:name="_Toc25305"/>
            <w:bookmarkStart w:id="80" w:name="_Toc10426"/>
            <w:bookmarkStart w:id="81" w:name="_Toc7655"/>
            <w:bookmarkStart w:id="82" w:name="_Toc11216"/>
            <w:r>
              <w:rPr>
                <w:rFonts w:hint="eastAsia" w:ascii="宋体" w:hAnsi="宋体" w:eastAsia="宋体" w:cs="宋体"/>
                <w:sz w:val="24"/>
                <w:szCs w:val="24"/>
              </w:rPr>
              <w:t>序号</w:t>
            </w:r>
            <w:bookmarkEnd w:id="75"/>
            <w:bookmarkEnd w:id="76"/>
            <w:bookmarkEnd w:id="77"/>
            <w:bookmarkEnd w:id="78"/>
            <w:bookmarkEnd w:id="79"/>
            <w:bookmarkEnd w:id="80"/>
            <w:bookmarkEnd w:id="81"/>
            <w:bookmarkEnd w:id="82"/>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83" w:name="_Toc1081"/>
            <w:bookmarkStart w:id="84" w:name="_Toc13940"/>
            <w:bookmarkStart w:id="85" w:name="_Toc3222"/>
            <w:bookmarkStart w:id="86" w:name="_Toc11210"/>
            <w:bookmarkStart w:id="87" w:name="_Toc15070"/>
            <w:bookmarkStart w:id="88" w:name="_Toc23929"/>
            <w:bookmarkStart w:id="89" w:name="_Toc21622"/>
            <w:bookmarkStart w:id="90" w:name="_Toc13453"/>
            <w:r>
              <w:rPr>
                <w:rFonts w:hint="eastAsia" w:ascii="宋体" w:hAnsi="宋体" w:eastAsia="宋体" w:cs="宋体"/>
                <w:sz w:val="24"/>
                <w:szCs w:val="24"/>
              </w:rPr>
              <w:t>条款名称</w:t>
            </w:r>
            <w:bookmarkEnd w:id="83"/>
            <w:bookmarkEnd w:id="84"/>
            <w:bookmarkEnd w:id="85"/>
            <w:bookmarkEnd w:id="86"/>
            <w:bookmarkEnd w:id="87"/>
            <w:bookmarkEnd w:id="88"/>
            <w:bookmarkEnd w:id="89"/>
            <w:bookmarkEnd w:id="90"/>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91" w:name="_Toc32090"/>
            <w:bookmarkStart w:id="92" w:name="_Toc27591"/>
            <w:bookmarkStart w:id="93" w:name="_Toc17198"/>
            <w:bookmarkStart w:id="94" w:name="_Toc16592"/>
            <w:bookmarkStart w:id="95" w:name="_Toc2163"/>
            <w:bookmarkStart w:id="96" w:name="_Toc19379"/>
            <w:bookmarkStart w:id="97" w:name="_Toc15401"/>
            <w:bookmarkStart w:id="98" w:name="_Toc18728"/>
            <w:r>
              <w:rPr>
                <w:rFonts w:hint="eastAsia" w:ascii="宋体" w:hAnsi="宋体" w:eastAsia="宋体" w:cs="宋体"/>
                <w:sz w:val="24"/>
                <w:szCs w:val="24"/>
              </w:rPr>
              <w:t>编列内容</w:t>
            </w:r>
            <w:bookmarkEnd w:id="91"/>
            <w:bookmarkEnd w:id="92"/>
            <w:bookmarkEnd w:id="93"/>
            <w:bookmarkEnd w:id="94"/>
            <w:bookmarkEnd w:id="95"/>
            <w:bookmarkEnd w:id="96"/>
            <w:bookmarkEnd w:id="97"/>
            <w:bookmarkEnd w:id="98"/>
          </w:p>
        </w:tc>
      </w:tr>
      <w:tr>
        <w:tblPrEx>
          <w:tblLayout w:type="fixed"/>
          <w:tblCellMar>
            <w:top w:w="0" w:type="dxa"/>
            <w:left w:w="0" w:type="dxa"/>
            <w:bottom w:w="0" w:type="dxa"/>
            <w:right w:w="0" w:type="dxa"/>
          </w:tblCellMar>
        </w:tblPrEx>
        <w:trPr>
          <w:trHeight w:val="141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99" w:name="_Toc20347"/>
            <w:bookmarkStart w:id="100" w:name="_Toc9815"/>
            <w:bookmarkStart w:id="101" w:name="_Toc21748"/>
            <w:bookmarkStart w:id="102" w:name="_Toc31737"/>
            <w:bookmarkStart w:id="103" w:name="_Toc30710"/>
            <w:bookmarkStart w:id="104" w:name="_Toc21909"/>
            <w:bookmarkStart w:id="105" w:name="_Toc14624"/>
            <w:bookmarkStart w:id="106" w:name="_Toc10771"/>
            <w:r>
              <w:rPr>
                <w:rFonts w:hint="eastAsia" w:ascii="宋体" w:hAnsi="宋体" w:eastAsia="宋体" w:cs="宋体"/>
                <w:sz w:val="24"/>
                <w:szCs w:val="24"/>
              </w:rPr>
              <w:t>1</w:t>
            </w:r>
            <w:bookmarkEnd w:id="99"/>
            <w:bookmarkEnd w:id="100"/>
            <w:bookmarkEnd w:id="101"/>
            <w:bookmarkEnd w:id="102"/>
            <w:bookmarkEnd w:id="103"/>
            <w:bookmarkEnd w:id="104"/>
            <w:bookmarkEnd w:id="105"/>
            <w:bookmarkEnd w:id="106"/>
          </w:p>
        </w:tc>
        <w:tc>
          <w:tcPr>
            <w:tcW w:w="19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bookmarkStart w:id="107" w:name="_Toc12414"/>
            <w:bookmarkStart w:id="108" w:name="_Toc12538"/>
            <w:bookmarkStart w:id="109" w:name="_Toc38"/>
            <w:bookmarkStart w:id="110" w:name="_Toc22075"/>
            <w:bookmarkStart w:id="111" w:name="_Toc21782"/>
            <w:r>
              <w:rPr>
                <w:rFonts w:hint="eastAsia" w:ascii="宋体" w:hAnsi="宋体" w:eastAsia="宋体" w:cs="宋体"/>
                <w:kern w:val="0"/>
                <w:sz w:val="24"/>
                <w:szCs w:val="24"/>
              </w:rPr>
              <w:t>采购人</w:t>
            </w:r>
            <w:bookmarkEnd w:id="107"/>
            <w:bookmarkEnd w:id="108"/>
            <w:bookmarkEnd w:id="109"/>
            <w:bookmarkEnd w:id="110"/>
            <w:bookmarkEnd w:id="111"/>
          </w:p>
        </w:tc>
        <w:tc>
          <w:tcPr>
            <w:tcW w:w="75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淮南联合大学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地 址：淮南市</w:t>
            </w:r>
            <w:r>
              <w:rPr>
                <w:rFonts w:hint="eastAsia" w:ascii="宋体" w:hAnsi="宋体" w:eastAsia="宋体" w:cs="宋体"/>
                <w:kern w:val="0"/>
                <w:sz w:val="24"/>
                <w:szCs w:val="24"/>
                <w:lang w:eastAsia="zh-CN"/>
              </w:rPr>
              <w:t>洞山西路</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李刚</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电 话：</w:t>
            </w:r>
            <w:r>
              <w:rPr>
                <w:rFonts w:hint="eastAsia" w:ascii="宋体" w:hAnsi="宋体" w:eastAsia="宋体" w:cs="宋体"/>
                <w:kern w:val="0"/>
                <w:sz w:val="24"/>
                <w:szCs w:val="24"/>
                <w:lang w:val="en-US" w:eastAsia="zh-CN"/>
              </w:rPr>
              <w:t>13956423909</w:t>
            </w:r>
          </w:p>
        </w:tc>
      </w:tr>
      <w:tr>
        <w:tblPrEx>
          <w:tblLayout w:type="fixed"/>
          <w:tblCellMar>
            <w:top w:w="0" w:type="dxa"/>
            <w:left w:w="0" w:type="dxa"/>
            <w:bottom w:w="0" w:type="dxa"/>
            <w:right w:w="0" w:type="dxa"/>
          </w:tblCellMar>
        </w:tblPrEx>
        <w:trPr>
          <w:trHeight w:val="150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12" w:name="_Toc21517"/>
            <w:bookmarkStart w:id="113" w:name="_Toc17481"/>
            <w:bookmarkStart w:id="114" w:name="_Toc6516"/>
            <w:bookmarkStart w:id="115" w:name="_Toc29938"/>
            <w:bookmarkStart w:id="116" w:name="_Toc23916"/>
            <w:bookmarkStart w:id="117" w:name="_Toc3185"/>
            <w:bookmarkStart w:id="118" w:name="_Toc25465"/>
            <w:bookmarkStart w:id="119" w:name="_Toc27021"/>
            <w:r>
              <w:rPr>
                <w:rFonts w:hint="eastAsia" w:ascii="宋体" w:hAnsi="宋体" w:eastAsia="宋体" w:cs="宋体"/>
                <w:sz w:val="24"/>
                <w:szCs w:val="24"/>
              </w:rPr>
              <w:t>2</w:t>
            </w:r>
            <w:bookmarkEnd w:id="112"/>
            <w:bookmarkEnd w:id="113"/>
            <w:bookmarkEnd w:id="114"/>
            <w:bookmarkEnd w:id="115"/>
            <w:bookmarkEnd w:id="116"/>
            <w:bookmarkEnd w:id="117"/>
            <w:bookmarkEnd w:id="118"/>
            <w:bookmarkEnd w:id="119"/>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120" w:name="_Toc23428"/>
            <w:bookmarkStart w:id="121" w:name="_Toc2597"/>
            <w:bookmarkStart w:id="122" w:name="_Toc1937"/>
            <w:bookmarkStart w:id="123" w:name="_Toc24141"/>
            <w:bookmarkStart w:id="124" w:name="_Toc15673"/>
            <w:bookmarkStart w:id="125" w:name="_Toc13251"/>
            <w:bookmarkStart w:id="126" w:name="_Toc2147"/>
            <w:bookmarkStart w:id="127" w:name="_Toc2339"/>
            <w:r>
              <w:rPr>
                <w:rFonts w:hint="eastAsia" w:ascii="宋体" w:hAnsi="宋体" w:eastAsia="宋体" w:cs="宋体"/>
                <w:sz w:val="24"/>
                <w:szCs w:val="24"/>
              </w:rPr>
              <w:t>招标代理机构</w:t>
            </w:r>
            <w:bookmarkEnd w:id="120"/>
            <w:bookmarkEnd w:id="121"/>
            <w:bookmarkEnd w:id="122"/>
            <w:bookmarkEnd w:id="123"/>
            <w:bookmarkEnd w:id="124"/>
            <w:bookmarkEnd w:id="125"/>
            <w:bookmarkEnd w:id="126"/>
            <w:bookmarkEnd w:id="127"/>
          </w:p>
        </w:tc>
        <w:tc>
          <w:tcPr>
            <w:tcW w:w="75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名  称：</w:t>
            </w:r>
            <w:r>
              <w:rPr>
                <w:rFonts w:hint="eastAsia" w:ascii="宋体" w:hAnsi="宋体" w:eastAsia="宋体" w:cs="宋体"/>
                <w:sz w:val="24"/>
                <w:szCs w:val="24"/>
              </w:rPr>
              <w:t xml:space="preserve">淮南邦杰工程项目管理有限公司 </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地  址：</w:t>
            </w:r>
            <w:r>
              <w:rPr>
                <w:rFonts w:hint="eastAsia" w:ascii="宋体" w:hAnsi="宋体" w:eastAsia="宋体" w:cs="宋体"/>
                <w:sz w:val="24"/>
                <w:szCs w:val="24"/>
              </w:rPr>
              <w:t>淮南市田家庵区朝阳中路68号</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sz w:val="24"/>
                <w:szCs w:val="24"/>
              </w:rPr>
              <w:t>丁淑娟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李雪纯</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textAlignment w:val="auto"/>
              <w:outlineLvl w:val="0"/>
              <w:rPr>
                <w:rFonts w:hint="eastAsia" w:ascii="宋体" w:hAnsi="宋体" w:eastAsia="宋体" w:cs="宋体"/>
                <w:sz w:val="24"/>
                <w:szCs w:val="24"/>
                <w:lang w:eastAsia="zh-CN"/>
              </w:rPr>
            </w:pPr>
            <w:bookmarkStart w:id="128" w:name="_Toc6204"/>
            <w:bookmarkStart w:id="129" w:name="_Toc11494"/>
            <w:bookmarkStart w:id="130" w:name="_Toc12051"/>
            <w:bookmarkStart w:id="131" w:name="_Toc10220"/>
            <w:bookmarkStart w:id="132" w:name="_Toc27538"/>
            <w:bookmarkStart w:id="133" w:name="_Toc15820"/>
            <w:bookmarkStart w:id="134" w:name="_Toc22196"/>
            <w:bookmarkStart w:id="135" w:name="_Toc16965"/>
            <w:r>
              <w:rPr>
                <w:rFonts w:hint="eastAsia" w:ascii="宋体" w:hAnsi="宋体" w:eastAsia="宋体" w:cs="宋体"/>
                <w:sz w:val="24"/>
                <w:szCs w:val="24"/>
              </w:rPr>
              <w:t>电  话：</w:t>
            </w:r>
            <w:bookmarkEnd w:id="128"/>
            <w:r>
              <w:rPr>
                <w:rFonts w:hint="eastAsia" w:ascii="宋体" w:hAnsi="宋体" w:eastAsia="宋体" w:cs="宋体"/>
                <w:color w:val="000000"/>
                <w:sz w:val="24"/>
                <w:szCs w:val="24"/>
              </w:rPr>
              <w:t xml:space="preserve">18949671519    </w:t>
            </w:r>
            <w:r>
              <w:rPr>
                <w:rFonts w:hint="eastAsia" w:ascii="宋体" w:hAnsi="宋体" w:eastAsia="宋体" w:cs="宋体"/>
                <w:color w:val="000000"/>
                <w:sz w:val="24"/>
                <w:szCs w:val="24"/>
                <w:lang w:val="en-US" w:eastAsia="zh-CN"/>
              </w:rPr>
              <w:t xml:space="preserve">   </w:t>
            </w:r>
            <w:r>
              <w:rPr>
                <w:rFonts w:hint="eastAsia" w:ascii="宋体" w:hAnsi="宋体" w:eastAsia="宋体" w:cs="宋体"/>
                <w:kern w:val="2"/>
                <w:sz w:val="24"/>
                <w:szCs w:val="24"/>
              </w:rPr>
              <w:t xml:space="preserve"> </w:t>
            </w:r>
            <w:bookmarkEnd w:id="129"/>
            <w:bookmarkEnd w:id="130"/>
            <w:bookmarkEnd w:id="131"/>
            <w:bookmarkEnd w:id="132"/>
            <w:r>
              <w:rPr>
                <w:rFonts w:hint="eastAsia" w:ascii="宋体" w:hAnsi="宋体" w:eastAsia="宋体" w:cs="宋体"/>
                <w:kern w:val="2"/>
                <w:sz w:val="24"/>
                <w:szCs w:val="24"/>
                <w:lang w:eastAsia="zh-CN"/>
              </w:rPr>
              <w:t>17355401829</w:t>
            </w:r>
            <w:bookmarkEnd w:id="133"/>
            <w:bookmarkEnd w:id="134"/>
            <w:bookmarkEnd w:id="135"/>
          </w:p>
        </w:tc>
      </w:tr>
      <w:tr>
        <w:tblPrEx>
          <w:tblLayout w:type="fixed"/>
          <w:tblCellMar>
            <w:top w:w="0" w:type="dxa"/>
            <w:left w:w="0" w:type="dxa"/>
            <w:bottom w:w="0" w:type="dxa"/>
            <w:right w:w="0" w:type="dxa"/>
          </w:tblCellMar>
        </w:tblPrEx>
        <w:trPr>
          <w:trHeight w:val="529"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36" w:name="_Toc2025"/>
            <w:bookmarkStart w:id="137" w:name="_Toc19605"/>
            <w:bookmarkStart w:id="138" w:name="_Toc17197"/>
            <w:bookmarkStart w:id="139" w:name="_Toc30572"/>
            <w:bookmarkStart w:id="140" w:name="_Toc3770"/>
            <w:bookmarkStart w:id="141" w:name="_Toc13473"/>
            <w:bookmarkStart w:id="142" w:name="_Toc31169"/>
            <w:bookmarkStart w:id="143" w:name="_Toc31072"/>
            <w:r>
              <w:rPr>
                <w:rFonts w:hint="eastAsia" w:ascii="宋体" w:hAnsi="宋体" w:eastAsia="宋体" w:cs="宋体"/>
                <w:sz w:val="24"/>
                <w:szCs w:val="24"/>
              </w:rPr>
              <w:t>3</w:t>
            </w:r>
            <w:bookmarkEnd w:id="136"/>
            <w:bookmarkEnd w:id="137"/>
            <w:bookmarkEnd w:id="138"/>
            <w:bookmarkEnd w:id="139"/>
            <w:bookmarkEnd w:id="140"/>
            <w:bookmarkEnd w:id="141"/>
            <w:bookmarkEnd w:id="142"/>
            <w:bookmarkEnd w:id="143"/>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144" w:name="_Toc10705"/>
            <w:bookmarkStart w:id="145" w:name="_Toc26338"/>
            <w:bookmarkStart w:id="146" w:name="_Toc1645"/>
            <w:bookmarkStart w:id="147" w:name="_Toc2945"/>
            <w:bookmarkStart w:id="148" w:name="_Toc5209"/>
            <w:bookmarkStart w:id="149" w:name="_Toc4742"/>
            <w:bookmarkStart w:id="150" w:name="_Toc22279"/>
            <w:bookmarkStart w:id="151" w:name="_Toc28154"/>
            <w:r>
              <w:rPr>
                <w:rFonts w:hint="eastAsia" w:ascii="宋体" w:hAnsi="宋体" w:eastAsia="宋体" w:cs="宋体"/>
                <w:sz w:val="24"/>
                <w:szCs w:val="24"/>
              </w:rPr>
              <w:t>项目名称</w:t>
            </w:r>
            <w:bookmarkEnd w:id="144"/>
            <w:bookmarkEnd w:id="145"/>
            <w:bookmarkEnd w:id="146"/>
            <w:bookmarkEnd w:id="147"/>
            <w:bookmarkEnd w:id="148"/>
            <w:bookmarkEnd w:id="149"/>
            <w:bookmarkEnd w:id="150"/>
            <w:bookmarkEnd w:id="151"/>
          </w:p>
        </w:tc>
        <w:tc>
          <w:tcPr>
            <w:tcW w:w="75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淮南联合大学2022维修灌装、新增灭火器项目</w:t>
            </w:r>
            <w:r>
              <w:rPr>
                <w:rFonts w:hint="eastAsia" w:ascii="宋体" w:hAnsi="宋体" w:eastAsia="宋体" w:cs="宋体"/>
                <w:sz w:val="24"/>
                <w:szCs w:val="24"/>
              </w:rPr>
              <w:t xml:space="preserve">  </w:t>
            </w:r>
          </w:p>
        </w:tc>
      </w:tr>
      <w:tr>
        <w:tblPrEx>
          <w:tblLayout w:type="fixed"/>
          <w:tblCellMar>
            <w:top w:w="0" w:type="dxa"/>
            <w:left w:w="0" w:type="dxa"/>
            <w:bottom w:w="0" w:type="dxa"/>
            <w:right w:w="0" w:type="dxa"/>
          </w:tblCellMar>
        </w:tblPrEx>
        <w:trPr>
          <w:trHeight w:val="52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52" w:name="_Toc2557"/>
            <w:bookmarkStart w:id="153" w:name="_Toc14433"/>
            <w:bookmarkStart w:id="154" w:name="_Toc8117"/>
            <w:bookmarkStart w:id="155" w:name="_Toc28787"/>
            <w:bookmarkStart w:id="156" w:name="_Toc2342"/>
            <w:bookmarkStart w:id="157" w:name="_Toc28187"/>
            <w:bookmarkStart w:id="158" w:name="_Toc15900"/>
            <w:r>
              <w:rPr>
                <w:rFonts w:hint="eastAsia" w:ascii="宋体" w:hAnsi="宋体" w:eastAsia="宋体" w:cs="宋体"/>
                <w:sz w:val="24"/>
                <w:szCs w:val="24"/>
              </w:rPr>
              <w:t>4</w:t>
            </w:r>
            <w:bookmarkEnd w:id="152"/>
            <w:bookmarkEnd w:id="153"/>
            <w:bookmarkEnd w:id="154"/>
            <w:bookmarkEnd w:id="155"/>
            <w:bookmarkEnd w:id="156"/>
            <w:bookmarkEnd w:id="157"/>
            <w:bookmarkEnd w:id="158"/>
          </w:p>
        </w:tc>
        <w:tc>
          <w:tcPr>
            <w:tcW w:w="1930" w:type="dxa"/>
            <w:tcBorders>
              <w:top w:val="single" w:color="000000" w:sz="4" w:space="0"/>
              <w:left w:val="nil"/>
              <w:bottom w:val="single" w:color="000000" w:sz="4" w:space="0"/>
              <w:right w:val="single" w:color="000000" w:sz="4" w:space="0"/>
            </w:tcBorders>
            <w:noWrap w:val="0"/>
            <w:vAlign w:val="center"/>
          </w:tcPr>
          <w:p>
            <w:pPr>
              <w:pStyle w:val="24"/>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标段划分</w:t>
            </w:r>
          </w:p>
        </w:tc>
        <w:tc>
          <w:tcPr>
            <w:tcW w:w="7528" w:type="dxa"/>
            <w:tcBorders>
              <w:top w:val="single" w:color="000000" w:sz="4" w:space="0"/>
              <w:left w:val="nil"/>
              <w:bottom w:val="single" w:color="000000" w:sz="4" w:space="0"/>
              <w:right w:val="single" w:color="000000" w:sz="4" w:space="0"/>
            </w:tcBorders>
            <w:noWrap w:val="0"/>
            <w:vAlign w:val="center"/>
          </w:tcPr>
          <w:p>
            <w:pPr>
              <w:pStyle w:val="24"/>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一个标段</w:t>
            </w:r>
          </w:p>
        </w:tc>
      </w:tr>
      <w:tr>
        <w:tblPrEx>
          <w:tblLayout w:type="fixed"/>
          <w:tblCellMar>
            <w:top w:w="0" w:type="dxa"/>
            <w:left w:w="0" w:type="dxa"/>
            <w:bottom w:w="0" w:type="dxa"/>
            <w:right w:w="0" w:type="dxa"/>
          </w:tblCellMar>
        </w:tblPrEx>
        <w:trPr>
          <w:trHeight w:val="519"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59" w:name="_Toc32469"/>
            <w:bookmarkStart w:id="160" w:name="_Toc32095"/>
            <w:bookmarkStart w:id="161" w:name="_Toc17841"/>
            <w:bookmarkStart w:id="162" w:name="_Toc9023"/>
            <w:bookmarkStart w:id="163" w:name="_Toc24822"/>
            <w:bookmarkStart w:id="164" w:name="_Toc1604"/>
            <w:bookmarkStart w:id="165" w:name="_Toc4313"/>
            <w:r>
              <w:rPr>
                <w:rFonts w:hint="eastAsia" w:ascii="宋体" w:hAnsi="宋体" w:eastAsia="宋体" w:cs="宋体"/>
                <w:sz w:val="24"/>
                <w:szCs w:val="24"/>
              </w:rPr>
              <w:t>5</w:t>
            </w:r>
            <w:bookmarkEnd w:id="159"/>
            <w:bookmarkEnd w:id="160"/>
            <w:bookmarkEnd w:id="161"/>
            <w:bookmarkEnd w:id="162"/>
            <w:bookmarkEnd w:id="163"/>
            <w:bookmarkEnd w:id="164"/>
            <w:bookmarkEnd w:id="165"/>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166" w:name="_Toc18075"/>
            <w:bookmarkStart w:id="167" w:name="_Toc29157"/>
            <w:bookmarkStart w:id="168" w:name="_Toc28023"/>
            <w:bookmarkStart w:id="169" w:name="_Toc22119"/>
            <w:bookmarkStart w:id="170" w:name="_Toc8525"/>
            <w:bookmarkStart w:id="171" w:name="_Toc23811"/>
            <w:bookmarkStart w:id="172" w:name="_Toc10341"/>
            <w:r>
              <w:rPr>
                <w:rFonts w:hint="eastAsia" w:ascii="宋体" w:hAnsi="宋体" w:eastAsia="宋体" w:cs="宋体"/>
                <w:sz w:val="24"/>
                <w:szCs w:val="24"/>
              </w:rPr>
              <w:t>资金来源</w:t>
            </w:r>
            <w:bookmarkEnd w:id="166"/>
            <w:bookmarkEnd w:id="167"/>
            <w:bookmarkEnd w:id="168"/>
            <w:bookmarkEnd w:id="169"/>
            <w:bookmarkEnd w:id="170"/>
            <w:bookmarkEnd w:id="171"/>
            <w:bookmarkEnd w:id="172"/>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lang w:eastAsia="zh-CN"/>
              </w:rPr>
            </w:pPr>
            <w:bookmarkStart w:id="173" w:name="_Toc23367"/>
            <w:bookmarkStart w:id="174" w:name="_Toc26347"/>
            <w:r>
              <w:rPr>
                <w:rFonts w:hint="eastAsia" w:ascii="宋体" w:hAnsi="宋体" w:eastAsia="宋体" w:cs="宋体"/>
                <w:sz w:val="24"/>
                <w:szCs w:val="24"/>
                <w:lang w:eastAsia="zh-CN"/>
              </w:rPr>
              <w:t>财政资金</w:t>
            </w:r>
            <w:bookmarkEnd w:id="173"/>
            <w:bookmarkEnd w:id="174"/>
          </w:p>
        </w:tc>
      </w:tr>
      <w:tr>
        <w:tblPrEx>
          <w:tblLayout w:type="fixed"/>
          <w:tblCellMar>
            <w:top w:w="0" w:type="dxa"/>
            <w:left w:w="0" w:type="dxa"/>
            <w:bottom w:w="0" w:type="dxa"/>
            <w:right w:w="0" w:type="dxa"/>
          </w:tblCellMar>
        </w:tblPrEx>
        <w:trPr>
          <w:trHeight w:val="529"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75" w:name="_Toc4486"/>
            <w:bookmarkStart w:id="176" w:name="_Toc24561"/>
            <w:bookmarkStart w:id="177" w:name="_Toc2685"/>
            <w:bookmarkStart w:id="178" w:name="_Toc16655"/>
            <w:bookmarkStart w:id="179" w:name="_Toc4755"/>
            <w:bookmarkStart w:id="180" w:name="_Toc30824"/>
            <w:bookmarkStart w:id="181" w:name="_Toc16013"/>
            <w:r>
              <w:rPr>
                <w:rFonts w:hint="eastAsia" w:ascii="宋体" w:hAnsi="宋体" w:eastAsia="宋体" w:cs="宋体"/>
                <w:sz w:val="24"/>
                <w:szCs w:val="24"/>
              </w:rPr>
              <w:t>6</w:t>
            </w:r>
            <w:bookmarkEnd w:id="175"/>
            <w:bookmarkEnd w:id="176"/>
            <w:bookmarkEnd w:id="177"/>
            <w:bookmarkEnd w:id="178"/>
            <w:bookmarkEnd w:id="179"/>
            <w:bookmarkEnd w:id="180"/>
            <w:bookmarkEnd w:id="181"/>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182" w:name="_Toc20161"/>
            <w:bookmarkStart w:id="183" w:name="_Toc25841"/>
            <w:bookmarkStart w:id="184" w:name="_Toc22644"/>
            <w:bookmarkStart w:id="185" w:name="_Toc19869"/>
            <w:bookmarkStart w:id="186" w:name="_Toc14375"/>
            <w:bookmarkStart w:id="187" w:name="_Toc15086"/>
            <w:bookmarkStart w:id="188" w:name="_Toc22008"/>
            <w:r>
              <w:rPr>
                <w:rFonts w:hint="eastAsia" w:ascii="宋体" w:hAnsi="宋体" w:eastAsia="宋体" w:cs="宋体"/>
                <w:sz w:val="24"/>
                <w:szCs w:val="24"/>
              </w:rPr>
              <w:t>资金落实情况</w:t>
            </w:r>
            <w:bookmarkEnd w:id="182"/>
            <w:bookmarkEnd w:id="183"/>
            <w:bookmarkEnd w:id="184"/>
            <w:bookmarkEnd w:id="185"/>
            <w:bookmarkEnd w:id="186"/>
            <w:bookmarkEnd w:id="187"/>
            <w:bookmarkEnd w:id="188"/>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189" w:name="_Toc12856"/>
            <w:bookmarkStart w:id="190" w:name="_Toc23721"/>
            <w:bookmarkStart w:id="191" w:name="_Toc19229"/>
            <w:bookmarkStart w:id="192" w:name="_Toc23800"/>
            <w:bookmarkStart w:id="193" w:name="_Toc13203"/>
            <w:bookmarkStart w:id="194" w:name="_Toc16524"/>
            <w:bookmarkStart w:id="195" w:name="_Toc27895"/>
            <w:r>
              <w:rPr>
                <w:rFonts w:hint="eastAsia" w:ascii="宋体" w:hAnsi="宋体" w:eastAsia="宋体" w:cs="宋体"/>
                <w:sz w:val="24"/>
                <w:szCs w:val="24"/>
              </w:rPr>
              <w:t>已落实</w:t>
            </w:r>
            <w:bookmarkEnd w:id="189"/>
            <w:bookmarkEnd w:id="190"/>
            <w:bookmarkEnd w:id="191"/>
            <w:bookmarkEnd w:id="192"/>
            <w:bookmarkEnd w:id="193"/>
            <w:bookmarkEnd w:id="194"/>
            <w:bookmarkEnd w:id="195"/>
          </w:p>
        </w:tc>
      </w:tr>
      <w:tr>
        <w:tblPrEx>
          <w:tblLayout w:type="fixed"/>
          <w:tblCellMar>
            <w:top w:w="0" w:type="dxa"/>
            <w:left w:w="0" w:type="dxa"/>
            <w:bottom w:w="0" w:type="dxa"/>
            <w:right w:w="0"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196" w:name="_Toc6609"/>
            <w:bookmarkStart w:id="197" w:name="_Toc24718"/>
            <w:bookmarkStart w:id="198" w:name="_Toc4838"/>
            <w:bookmarkStart w:id="199" w:name="_Toc5510"/>
            <w:bookmarkStart w:id="200" w:name="_Toc13441"/>
            <w:bookmarkStart w:id="201" w:name="_Toc14156"/>
            <w:bookmarkStart w:id="202" w:name="_Toc10156"/>
            <w:r>
              <w:rPr>
                <w:rFonts w:hint="eastAsia" w:ascii="宋体" w:hAnsi="宋体" w:eastAsia="宋体" w:cs="宋体"/>
                <w:sz w:val="24"/>
                <w:szCs w:val="24"/>
              </w:rPr>
              <w:t>7</w:t>
            </w:r>
            <w:bookmarkEnd w:id="196"/>
            <w:bookmarkEnd w:id="197"/>
            <w:bookmarkEnd w:id="198"/>
            <w:bookmarkEnd w:id="199"/>
            <w:bookmarkEnd w:id="200"/>
            <w:bookmarkEnd w:id="201"/>
            <w:bookmarkEnd w:id="202"/>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203" w:name="_Toc25530"/>
            <w:bookmarkStart w:id="204" w:name="_Toc22053"/>
            <w:bookmarkStart w:id="205" w:name="_Toc31726"/>
            <w:bookmarkStart w:id="206" w:name="_Toc26349"/>
            <w:bookmarkStart w:id="207" w:name="_Toc28946"/>
            <w:bookmarkStart w:id="208" w:name="_Toc11951"/>
            <w:bookmarkStart w:id="209" w:name="_Toc29220"/>
            <w:r>
              <w:rPr>
                <w:rFonts w:hint="eastAsia" w:ascii="宋体" w:hAnsi="宋体" w:eastAsia="宋体" w:cs="宋体"/>
                <w:sz w:val="24"/>
                <w:szCs w:val="24"/>
              </w:rPr>
              <w:t>采购范围</w:t>
            </w:r>
            <w:bookmarkEnd w:id="203"/>
            <w:bookmarkEnd w:id="204"/>
            <w:bookmarkEnd w:id="205"/>
            <w:bookmarkEnd w:id="206"/>
            <w:bookmarkEnd w:id="207"/>
            <w:bookmarkEnd w:id="208"/>
            <w:bookmarkEnd w:id="209"/>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210" w:name="_Toc5275"/>
            <w:bookmarkStart w:id="211" w:name="_Toc27195"/>
            <w:bookmarkStart w:id="212" w:name="_Toc24733"/>
            <w:bookmarkStart w:id="213" w:name="_Toc13487"/>
            <w:bookmarkStart w:id="214" w:name="_Toc29309"/>
            <w:bookmarkStart w:id="215" w:name="_Toc7759"/>
            <w:bookmarkStart w:id="216" w:name="_Toc30181"/>
            <w:r>
              <w:rPr>
                <w:rFonts w:hint="eastAsia" w:ascii="宋体" w:hAnsi="宋体" w:eastAsia="宋体" w:cs="宋体"/>
                <w:sz w:val="24"/>
                <w:szCs w:val="24"/>
              </w:rPr>
              <w:t>详见磋商文件、采购需求答疑文件等全部内容</w:t>
            </w:r>
            <w:bookmarkEnd w:id="210"/>
            <w:bookmarkEnd w:id="211"/>
            <w:bookmarkEnd w:id="212"/>
            <w:bookmarkEnd w:id="213"/>
            <w:bookmarkEnd w:id="214"/>
            <w:bookmarkEnd w:id="215"/>
            <w:bookmarkEnd w:id="216"/>
          </w:p>
        </w:tc>
      </w:tr>
      <w:tr>
        <w:tblPrEx>
          <w:tblLayout w:type="fixed"/>
          <w:tblCellMar>
            <w:top w:w="0" w:type="dxa"/>
            <w:left w:w="0" w:type="dxa"/>
            <w:bottom w:w="0" w:type="dxa"/>
            <w:right w:w="0" w:type="dxa"/>
          </w:tblCellMar>
        </w:tblPrEx>
        <w:trPr>
          <w:trHeight w:val="602"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217" w:name="_Toc7552"/>
            <w:bookmarkStart w:id="218" w:name="_Toc9556"/>
            <w:bookmarkStart w:id="219" w:name="_Toc28781"/>
            <w:bookmarkStart w:id="220" w:name="_Toc11253"/>
            <w:bookmarkStart w:id="221" w:name="_Toc10582"/>
            <w:bookmarkStart w:id="222" w:name="_Toc21510"/>
            <w:bookmarkStart w:id="223" w:name="_Toc2138"/>
            <w:r>
              <w:rPr>
                <w:rFonts w:hint="eastAsia" w:ascii="宋体" w:hAnsi="宋体" w:eastAsia="宋体" w:cs="宋体"/>
                <w:sz w:val="24"/>
                <w:szCs w:val="24"/>
              </w:rPr>
              <w:t>8</w:t>
            </w:r>
            <w:bookmarkEnd w:id="217"/>
            <w:bookmarkEnd w:id="218"/>
            <w:bookmarkEnd w:id="219"/>
            <w:bookmarkEnd w:id="220"/>
            <w:bookmarkEnd w:id="221"/>
            <w:bookmarkEnd w:id="222"/>
            <w:bookmarkEnd w:id="223"/>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224" w:name="_Toc5700"/>
            <w:bookmarkStart w:id="225" w:name="_Toc19500"/>
            <w:bookmarkStart w:id="226" w:name="_Toc28624"/>
            <w:bookmarkStart w:id="227" w:name="_Toc31297"/>
            <w:bookmarkStart w:id="228" w:name="_Toc29234"/>
            <w:bookmarkStart w:id="229" w:name="_Toc21328"/>
            <w:bookmarkStart w:id="230" w:name="_Toc25155"/>
            <w:r>
              <w:rPr>
                <w:rFonts w:hint="eastAsia" w:ascii="宋体" w:hAnsi="宋体" w:eastAsia="宋体" w:cs="宋体"/>
                <w:sz w:val="24"/>
                <w:szCs w:val="24"/>
              </w:rPr>
              <w:t>报价要求</w:t>
            </w:r>
            <w:bookmarkEnd w:id="224"/>
            <w:bookmarkEnd w:id="225"/>
            <w:bookmarkEnd w:id="226"/>
            <w:bookmarkEnd w:id="227"/>
            <w:bookmarkEnd w:id="228"/>
            <w:bookmarkEnd w:id="229"/>
            <w:bookmarkEnd w:id="230"/>
          </w:p>
        </w:tc>
        <w:tc>
          <w:tcPr>
            <w:tcW w:w="75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投标报价</w:t>
            </w:r>
            <w:r>
              <w:rPr>
                <w:rFonts w:hint="eastAsia" w:ascii="宋体" w:hAnsi="宋体" w:eastAsia="宋体" w:cs="宋体"/>
                <w:kern w:val="0"/>
                <w:sz w:val="24"/>
                <w:szCs w:val="24"/>
              </w:rPr>
              <w:t>包</w:t>
            </w:r>
            <w:r>
              <w:rPr>
                <w:rFonts w:hint="eastAsia" w:ascii="宋体" w:hAnsi="宋体" w:eastAsia="宋体" w:cs="宋体"/>
                <w:kern w:val="0"/>
                <w:sz w:val="24"/>
                <w:szCs w:val="24"/>
                <w:lang w:eastAsia="zh-CN"/>
              </w:rPr>
              <w:t>括全部的拆除、安装、检测、所有钢瓶药剂充装、检测充装期间提供备用灭火设备</w:t>
            </w:r>
            <w:r>
              <w:rPr>
                <w:rFonts w:hint="eastAsia" w:ascii="宋体" w:hAnsi="宋体" w:eastAsia="宋体" w:cs="宋体"/>
                <w:kern w:val="0"/>
                <w:sz w:val="24"/>
                <w:szCs w:val="24"/>
              </w:rPr>
              <w:t>、保险、税费、加工及加工损耗、运输</w:t>
            </w:r>
            <w:r>
              <w:rPr>
                <w:rFonts w:hint="eastAsia" w:ascii="宋体" w:hAnsi="宋体" w:eastAsia="宋体" w:cs="宋体"/>
                <w:kern w:val="0"/>
                <w:sz w:val="24"/>
                <w:szCs w:val="24"/>
                <w:lang w:eastAsia="zh-CN"/>
              </w:rPr>
              <w:t>、</w:t>
            </w:r>
            <w:r>
              <w:rPr>
                <w:rFonts w:hint="eastAsia" w:ascii="宋体" w:hAnsi="宋体" w:eastAsia="宋体" w:cs="宋体"/>
                <w:sz w:val="24"/>
                <w:szCs w:val="24"/>
                <w:lang w:val="en-US" w:eastAsia="zh-CN"/>
              </w:rPr>
              <w:t>检测过程中钢瓶、瓶头阀及相关附件不合格的更换、项目</w:t>
            </w:r>
            <w:r>
              <w:rPr>
                <w:rFonts w:hint="eastAsia" w:ascii="宋体" w:hAnsi="宋体" w:eastAsia="宋体" w:cs="宋体"/>
                <w:kern w:val="0"/>
                <w:sz w:val="24"/>
                <w:szCs w:val="24"/>
              </w:rPr>
              <w:t>验收</w:t>
            </w:r>
            <w:r>
              <w:rPr>
                <w:rFonts w:hint="eastAsia" w:ascii="宋体" w:hAnsi="宋体" w:eastAsia="宋体" w:cs="宋体"/>
                <w:kern w:val="0"/>
                <w:sz w:val="24"/>
                <w:szCs w:val="24"/>
                <w:lang w:eastAsia="zh-CN"/>
              </w:rPr>
              <w:t>专家评审费、代理费</w:t>
            </w:r>
            <w:r>
              <w:rPr>
                <w:rFonts w:hint="eastAsia" w:ascii="宋体" w:hAnsi="宋体" w:eastAsia="宋体" w:cs="宋体"/>
                <w:kern w:val="0"/>
                <w:sz w:val="24"/>
                <w:szCs w:val="24"/>
              </w:rPr>
              <w:t>和</w:t>
            </w:r>
            <w:r>
              <w:rPr>
                <w:rFonts w:hint="eastAsia" w:ascii="宋体" w:hAnsi="宋体" w:eastAsia="宋体" w:cs="宋体"/>
                <w:kern w:val="0"/>
                <w:sz w:val="24"/>
                <w:szCs w:val="24"/>
                <w:lang w:eastAsia="zh-CN"/>
              </w:rPr>
              <w:t>质保期内</w:t>
            </w:r>
            <w:r>
              <w:rPr>
                <w:rFonts w:hint="eastAsia" w:ascii="宋体" w:hAnsi="宋体" w:eastAsia="宋体" w:cs="宋体"/>
                <w:kern w:val="0"/>
                <w:sz w:val="24"/>
                <w:szCs w:val="24"/>
              </w:rPr>
              <w:t>工作所发生的一切应有费用</w:t>
            </w:r>
            <w:r>
              <w:rPr>
                <w:rFonts w:hint="eastAsia" w:ascii="宋体" w:hAnsi="宋体" w:eastAsia="宋体" w:cs="宋体"/>
                <w:kern w:val="0"/>
                <w:sz w:val="24"/>
                <w:szCs w:val="24"/>
                <w:lang w:eastAsia="zh-CN"/>
              </w:rPr>
              <w:t>。</w:t>
            </w:r>
          </w:p>
        </w:tc>
      </w:tr>
      <w:tr>
        <w:tblPrEx>
          <w:tblLayout w:type="fixed"/>
          <w:tblCellMar>
            <w:top w:w="0" w:type="dxa"/>
            <w:left w:w="0" w:type="dxa"/>
            <w:bottom w:w="0" w:type="dxa"/>
            <w:right w:w="0"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231" w:name="_Toc5393"/>
            <w:bookmarkStart w:id="232" w:name="_Toc21677"/>
            <w:bookmarkStart w:id="233" w:name="_Toc27619"/>
            <w:bookmarkStart w:id="234" w:name="_Toc1774"/>
            <w:bookmarkStart w:id="235" w:name="_Toc13141"/>
            <w:bookmarkStart w:id="236" w:name="_Toc10645"/>
            <w:bookmarkStart w:id="237" w:name="_Toc8542"/>
            <w:r>
              <w:rPr>
                <w:rFonts w:hint="eastAsia" w:ascii="宋体" w:hAnsi="宋体" w:eastAsia="宋体" w:cs="宋体"/>
                <w:sz w:val="24"/>
                <w:szCs w:val="24"/>
              </w:rPr>
              <w:t>9</w:t>
            </w:r>
            <w:bookmarkEnd w:id="231"/>
            <w:bookmarkEnd w:id="232"/>
            <w:bookmarkEnd w:id="233"/>
            <w:bookmarkEnd w:id="234"/>
            <w:bookmarkEnd w:id="235"/>
            <w:bookmarkEnd w:id="236"/>
            <w:bookmarkEnd w:id="237"/>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480" w:firstLineChars="200"/>
              <w:jc w:val="both"/>
              <w:textAlignment w:val="auto"/>
              <w:outlineLvl w:val="0"/>
              <w:rPr>
                <w:rFonts w:hint="eastAsia" w:ascii="宋体" w:hAnsi="宋体" w:eastAsia="宋体" w:cs="宋体"/>
                <w:sz w:val="24"/>
                <w:szCs w:val="24"/>
              </w:rPr>
            </w:pPr>
            <w:bookmarkStart w:id="238" w:name="_Toc29631"/>
            <w:bookmarkStart w:id="239" w:name="_Toc13547"/>
            <w:bookmarkStart w:id="240" w:name="_Toc4805"/>
            <w:bookmarkStart w:id="241" w:name="_Toc12534"/>
            <w:bookmarkStart w:id="242" w:name="_Toc18954"/>
            <w:bookmarkStart w:id="243" w:name="_Toc27921"/>
            <w:r>
              <w:rPr>
                <w:rFonts w:hint="eastAsia" w:ascii="宋体" w:hAnsi="宋体" w:eastAsia="宋体" w:cs="宋体"/>
                <w:sz w:val="24"/>
                <w:szCs w:val="24"/>
                <w:lang w:eastAsia="zh-CN"/>
              </w:rPr>
              <w:t>总工</w:t>
            </w:r>
            <w:r>
              <w:rPr>
                <w:rFonts w:hint="eastAsia" w:ascii="宋体" w:hAnsi="宋体" w:eastAsia="宋体" w:cs="宋体"/>
                <w:sz w:val="24"/>
                <w:szCs w:val="24"/>
              </w:rPr>
              <w:t>期</w:t>
            </w:r>
            <w:bookmarkEnd w:id="238"/>
            <w:bookmarkEnd w:id="239"/>
            <w:bookmarkEnd w:id="240"/>
            <w:bookmarkEnd w:id="241"/>
            <w:bookmarkEnd w:id="242"/>
            <w:bookmarkEnd w:id="243"/>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kern w:val="2"/>
                <w:sz w:val="24"/>
                <w:szCs w:val="24"/>
                <w:lang w:val="en-US" w:eastAsia="zh-CN"/>
              </w:rPr>
            </w:pPr>
            <w:bookmarkStart w:id="244" w:name="_Toc24527"/>
            <w:bookmarkStart w:id="245" w:name="_Toc1526"/>
            <w:r>
              <w:rPr>
                <w:rFonts w:hint="eastAsia" w:ascii="宋体" w:hAnsi="宋体" w:eastAsia="宋体" w:cs="宋体"/>
                <w:kern w:val="2"/>
                <w:sz w:val="24"/>
                <w:szCs w:val="24"/>
                <w:lang w:val="en-US" w:eastAsia="zh-CN"/>
              </w:rPr>
              <w:t>30日历天</w:t>
            </w:r>
            <w:bookmarkEnd w:id="244"/>
            <w:bookmarkEnd w:id="245"/>
            <w:r>
              <w:rPr>
                <w:rFonts w:hint="eastAsia" w:ascii="宋体" w:hAnsi="宋体" w:eastAsia="宋体" w:cs="宋体"/>
                <w:kern w:val="2"/>
                <w:sz w:val="24"/>
                <w:szCs w:val="24"/>
                <w:lang w:val="en-US" w:eastAsia="zh-CN"/>
              </w:rPr>
              <w:t>（实行1+1+1共三年的模式，合同一年一签，经考核后双方无异议续签下年合同）</w:t>
            </w:r>
          </w:p>
        </w:tc>
      </w:tr>
      <w:tr>
        <w:tblPrEx>
          <w:tblLayout w:type="fixed"/>
          <w:tblCellMar>
            <w:top w:w="0" w:type="dxa"/>
            <w:left w:w="0" w:type="dxa"/>
            <w:bottom w:w="0" w:type="dxa"/>
            <w:right w:w="0" w:type="dxa"/>
          </w:tblCellMar>
        </w:tblPrEx>
        <w:trPr>
          <w:trHeight w:val="56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246" w:name="_Toc26713"/>
            <w:bookmarkStart w:id="247" w:name="_Toc14218"/>
            <w:bookmarkStart w:id="248" w:name="_Toc24690"/>
            <w:bookmarkStart w:id="249" w:name="_Toc26695"/>
            <w:bookmarkStart w:id="250" w:name="_Toc5842"/>
            <w:bookmarkStart w:id="251" w:name="_Toc22080"/>
            <w:bookmarkStart w:id="252" w:name="_Toc27129"/>
            <w:r>
              <w:rPr>
                <w:rFonts w:hint="eastAsia" w:ascii="宋体" w:hAnsi="宋体" w:eastAsia="宋体" w:cs="宋体"/>
                <w:sz w:val="24"/>
                <w:szCs w:val="24"/>
              </w:rPr>
              <w:t>10</w:t>
            </w:r>
            <w:bookmarkEnd w:id="246"/>
            <w:bookmarkEnd w:id="247"/>
            <w:bookmarkEnd w:id="248"/>
            <w:bookmarkEnd w:id="249"/>
            <w:bookmarkEnd w:id="250"/>
            <w:bookmarkEnd w:id="251"/>
            <w:bookmarkEnd w:id="252"/>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253" w:name="_Toc5718"/>
            <w:bookmarkStart w:id="254" w:name="_Toc23388"/>
            <w:bookmarkStart w:id="255" w:name="_Toc32001"/>
            <w:bookmarkStart w:id="256" w:name="_Toc10422"/>
            <w:bookmarkStart w:id="257" w:name="_Toc31820"/>
            <w:bookmarkStart w:id="258" w:name="_Toc13343"/>
            <w:bookmarkStart w:id="259" w:name="_Toc19146"/>
            <w:r>
              <w:rPr>
                <w:rFonts w:hint="eastAsia" w:ascii="宋体" w:hAnsi="宋体" w:eastAsia="宋体" w:cs="宋体"/>
                <w:sz w:val="24"/>
                <w:szCs w:val="24"/>
              </w:rPr>
              <w:t>质量要求</w:t>
            </w:r>
            <w:bookmarkEnd w:id="253"/>
            <w:bookmarkEnd w:id="254"/>
            <w:bookmarkEnd w:id="255"/>
            <w:bookmarkEnd w:id="256"/>
            <w:bookmarkEnd w:id="257"/>
            <w:bookmarkEnd w:id="258"/>
            <w:bookmarkEnd w:id="259"/>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260" w:name="_Toc3758"/>
            <w:bookmarkStart w:id="261" w:name="_Toc12948"/>
            <w:bookmarkStart w:id="262" w:name="_Toc9404"/>
            <w:bookmarkStart w:id="263" w:name="_Toc8227"/>
            <w:bookmarkStart w:id="264" w:name="_Toc27855"/>
            <w:bookmarkStart w:id="265" w:name="_Toc17351"/>
            <w:bookmarkStart w:id="266" w:name="_Toc30453"/>
            <w:r>
              <w:rPr>
                <w:rFonts w:hint="eastAsia" w:ascii="宋体" w:hAnsi="宋体" w:eastAsia="宋体" w:cs="宋体"/>
                <w:sz w:val="24"/>
                <w:szCs w:val="24"/>
              </w:rPr>
              <w:t>验收合格</w:t>
            </w:r>
            <w:bookmarkEnd w:id="260"/>
            <w:bookmarkEnd w:id="261"/>
            <w:bookmarkEnd w:id="262"/>
            <w:bookmarkEnd w:id="263"/>
            <w:bookmarkEnd w:id="264"/>
            <w:bookmarkEnd w:id="265"/>
            <w:bookmarkEnd w:id="266"/>
          </w:p>
        </w:tc>
      </w:tr>
      <w:tr>
        <w:tblPrEx>
          <w:tblLayout w:type="fixed"/>
          <w:tblCellMar>
            <w:top w:w="0" w:type="dxa"/>
            <w:left w:w="0" w:type="dxa"/>
            <w:bottom w:w="0" w:type="dxa"/>
            <w:right w:w="0" w:type="dxa"/>
          </w:tblCellMar>
        </w:tblPrEx>
        <w:trPr>
          <w:trHeight w:val="472"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267" w:name="_Toc25494"/>
            <w:bookmarkStart w:id="268" w:name="_Toc1691"/>
            <w:bookmarkStart w:id="269" w:name="_Toc16512"/>
            <w:bookmarkStart w:id="270" w:name="_Toc31323"/>
            <w:bookmarkStart w:id="271" w:name="_Toc20189"/>
            <w:bookmarkStart w:id="272" w:name="_Toc9618"/>
            <w:bookmarkStart w:id="273" w:name="_Toc26381"/>
            <w:r>
              <w:rPr>
                <w:rFonts w:hint="eastAsia" w:ascii="宋体" w:hAnsi="宋体" w:eastAsia="宋体" w:cs="宋体"/>
                <w:sz w:val="24"/>
                <w:szCs w:val="24"/>
              </w:rPr>
              <w:t>1</w:t>
            </w:r>
            <w:bookmarkEnd w:id="267"/>
            <w:r>
              <w:rPr>
                <w:rFonts w:hint="eastAsia" w:ascii="宋体" w:hAnsi="宋体" w:eastAsia="宋体" w:cs="宋体"/>
                <w:sz w:val="24"/>
                <w:szCs w:val="24"/>
              </w:rPr>
              <w:t>1</w:t>
            </w:r>
            <w:bookmarkEnd w:id="268"/>
            <w:bookmarkEnd w:id="269"/>
            <w:bookmarkEnd w:id="270"/>
            <w:bookmarkEnd w:id="271"/>
            <w:bookmarkEnd w:id="272"/>
            <w:bookmarkEnd w:id="273"/>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274" w:name="_Toc24364"/>
            <w:bookmarkStart w:id="275" w:name="_Toc21191"/>
            <w:bookmarkStart w:id="276" w:name="_Toc10791"/>
            <w:bookmarkStart w:id="277" w:name="_Toc2718"/>
            <w:bookmarkStart w:id="278" w:name="_Toc20157"/>
            <w:bookmarkStart w:id="279" w:name="_Toc9990"/>
            <w:r>
              <w:rPr>
                <w:rFonts w:hint="eastAsia" w:ascii="宋体" w:hAnsi="宋体" w:eastAsia="宋体" w:cs="宋体"/>
                <w:sz w:val="24"/>
                <w:szCs w:val="24"/>
              </w:rPr>
              <w:t>质保期</w:t>
            </w:r>
            <w:bookmarkEnd w:id="274"/>
            <w:bookmarkEnd w:id="275"/>
            <w:bookmarkEnd w:id="276"/>
            <w:bookmarkEnd w:id="277"/>
            <w:bookmarkEnd w:id="278"/>
            <w:bookmarkEnd w:id="279"/>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kern w:val="2"/>
                <w:sz w:val="24"/>
                <w:szCs w:val="24"/>
                <w:lang w:val="en-US" w:eastAsia="zh-CN"/>
              </w:rPr>
            </w:pPr>
            <w:bookmarkStart w:id="280" w:name="_Toc1353"/>
            <w:bookmarkStart w:id="281" w:name="_Toc27013"/>
            <w:r>
              <w:rPr>
                <w:rFonts w:hint="eastAsia" w:ascii="宋体" w:hAnsi="宋体" w:eastAsia="宋体" w:cs="宋体"/>
                <w:kern w:val="2"/>
                <w:sz w:val="24"/>
                <w:szCs w:val="24"/>
                <w:lang w:val="en-US" w:eastAsia="zh-CN"/>
              </w:rPr>
              <w:t>二年</w:t>
            </w:r>
            <w:bookmarkEnd w:id="280"/>
            <w:bookmarkEnd w:id="281"/>
          </w:p>
        </w:tc>
      </w:tr>
      <w:tr>
        <w:tblPrEx>
          <w:tblLayout w:type="fixed"/>
          <w:tblCellMar>
            <w:top w:w="0" w:type="dxa"/>
            <w:left w:w="0" w:type="dxa"/>
            <w:bottom w:w="0" w:type="dxa"/>
            <w:right w:w="0" w:type="dxa"/>
          </w:tblCellMar>
        </w:tblPrEx>
        <w:trPr>
          <w:trHeight w:val="69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282" w:name="_Toc697"/>
            <w:bookmarkStart w:id="283" w:name="_Toc6680"/>
            <w:bookmarkStart w:id="284" w:name="_Toc20086"/>
            <w:bookmarkStart w:id="285" w:name="_Toc12320"/>
            <w:bookmarkStart w:id="286" w:name="_Toc7766"/>
            <w:bookmarkStart w:id="287" w:name="_Toc12908"/>
            <w:bookmarkStart w:id="288" w:name="_Toc5081"/>
            <w:r>
              <w:rPr>
                <w:rFonts w:hint="eastAsia" w:ascii="宋体" w:hAnsi="宋体" w:eastAsia="宋体" w:cs="宋体"/>
                <w:sz w:val="24"/>
                <w:szCs w:val="24"/>
              </w:rPr>
              <w:t>1</w:t>
            </w:r>
            <w:bookmarkEnd w:id="282"/>
            <w:r>
              <w:rPr>
                <w:rFonts w:hint="eastAsia" w:ascii="宋体" w:hAnsi="宋体" w:eastAsia="宋体" w:cs="宋体"/>
                <w:sz w:val="24"/>
                <w:szCs w:val="24"/>
              </w:rPr>
              <w:t>2</w:t>
            </w:r>
            <w:bookmarkEnd w:id="283"/>
            <w:bookmarkEnd w:id="284"/>
            <w:bookmarkEnd w:id="285"/>
            <w:bookmarkEnd w:id="286"/>
            <w:bookmarkEnd w:id="287"/>
            <w:bookmarkEnd w:id="288"/>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289" w:name="_Toc11394"/>
            <w:bookmarkStart w:id="290" w:name="_Toc302"/>
            <w:bookmarkStart w:id="291" w:name="_Toc31511"/>
            <w:bookmarkStart w:id="292" w:name="_Toc28055"/>
            <w:bookmarkStart w:id="293" w:name="_Toc28327"/>
            <w:bookmarkStart w:id="294" w:name="_Toc25479"/>
            <w:bookmarkStart w:id="295" w:name="_Toc29975"/>
            <w:r>
              <w:rPr>
                <w:rFonts w:hint="eastAsia" w:ascii="宋体" w:hAnsi="宋体" w:eastAsia="宋体" w:cs="宋体"/>
                <w:sz w:val="24"/>
                <w:szCs w:val="24"/>
              </w:rPr>
              <w:t>是否接受联合体投标</w:t>
            </w:r>
            <w:bookmarkEnd w:id="289"/>
            <w:bookmarkEnd w:id="290"/>
            <w:bookmarkEnd w:id="291"/>
            <w:bookmarkEnd w:id="292"/>
            <w:bookmarkEnd w:id="293"/>
            <w:bookmarkEnd w:id="294"/>
            <w:bookmarkEnd w:id="295"/>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296" w:name="_Toc8741"/>
            <w:bookmarkStart w:id="297" w:name="_Toc27265"/>
            <w:bookmarkStart w:id="298" w:name="_Toc7671"/>
            <w:bookmarkStart w:id="299" w:name="_Toc25371"/>
            <w:bookmarkStart w:id="300" w:name="_Toc18279"/>
            <w:bookmarkStart w:id="301" w:name="_Toc27990"/>
            <w:bookmarkStart w:id="302" w:name="_Toc20381"/>
            <w:r>
              <w:rPr>
                <w:rFonts w:hint="eastAsia" w:ascii="宋体" w:hAnsi="宋体" w:eastAsia="宋体" w:cs="宋体"/>
                <w:sz w:val="24"/>
                <w:szCs w:val="24"/>
              </w:rPr>
              <w:t>不接受</w:t>
            </w:r>
            <w:bookmarkEnd w:id="296"/>
            <w:bookmarkEnd w:id="297"/>
            <w:bookmarkEnd w:id="298"/>
            <w:bookmarkEnd w:id="299"/>
            <w:bookmarkEnd w:id="300"/>
            <w:bookmarkEnd w:id="301"/>
            <w:bookmarkEnd w:id="302"/>
          </w:p>
        </w:tc>
      </w:tr>
      <w:tr>
        <w:tblPrEx>
          <w:tblLayout w:type="fixed"/>
          <w:tblCellMar>
            <w:top w:w="0" w:type="dxa"/>
            <w:left w:w="0" w:type="dxa"/>
            <w:bottom w:w="0" w:type="dxa"/>
            <w:right w:w="0" w:type="dxa"/>
          </w:tblCellMar>
        </w:tblPrEx>
        <w:trPr>
          <w:trHeight w:val="48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03" w:name="_Toc29392"/>
            <w:bookmarkStart w:id="304" w:name="_Toc18294"/>
            <w:bookmarkStart w:id="305" w:name="_Toc5822"/>
            <w:bookmarkStart w:id="306" w:name="_Toc7015"/>
            <w:bookmarkStart w:id="307" w:name="_Toc17914"/>
            <w:bookmarkStart w:id="308" w:name="_Toc4038"/>
            <w:bookmarkStart w:id="309" w:name="_Toc10365"/>
            <w:r>
              <w:rPr>
                <w:rFonts w:hint="eastAsia" w:ascii="宋体" w:hAnsi="宋体" w:eastAsia="宋体" w:cs="宋体"/>
                <w:sz w:val="24"/>
                <w:szCs w:val="24"/>
              </w:rPr>
              <w:t>1</w:t>
            </w:r>
            <w:bookmarkEnd w:id="303"/>
            <w:r>
              <w:rPr>
                <w:rFonts w:hint="eastAsia" w:ascii="宋体" w:hAnsi="宋体" w:eastAsia="宋体" w:cs="宋体"/>
                <w:sz w:val="24"/>
                <w:szCs w:val="24"/>
              </w:rPr>
              <w:t>3</w:t>
            </w:r>
            <w:bookmarkEnd w:id="304"/>
            <w:bookmarkEnd w:id="305"/>
            <w:bookmarkEnd w:id="306"/>
            <w:bookmarkEnd w:id="307"/>
            <w:bookmarkEnd w:id="308"/>
            <w:bookmarkEnd w:id="309"/>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10" w:name="_Toc19618"/>
            <w:bookmarkStart w:id="311" w:name="_Toc18360"/>
            <w:bookmarkStart w:id="312" w:name="_Toc13605"/>
            <w:bookmarkStart w:id="313" w:name="_Toc25496"/>
            <w:bookmarkStart w:id="314" w:name="_Toc25154"/>
            <w:bookmarkStart w:id="315" w:name="_Toc30073"/>
            <w:bookmarkStart w:id="316" w:name="_Toc31477"/>
            <w:r>
              <w:rPr>
                <w:rFonts w:hint="eastAsia" w:ascii="宋体" w:hAnsi="宋体" w:eastAsia="宋体" w:cs="宋体"/>
                <w:sz w:val="24"/>
                <w:szCs w:val="24"/>
              </w:rPr>
              <w:t>踏勘现场</w:t>
            </w:r>
            <w:bookmarkEnd w:id="310"/>
            <w:bookmarkEnd w:id="311"/>
            <w:bookmarkEnd w:id="312"/>
            <w:bookmarkEnd w:id="313"/>
            <w:bookmarkEnd w:id="314"/>
            <w:bookmarkEnd w:id="315"/>
            <w:bookmarkEnd w:id="316"/>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317" w:name="_Toc9574"/>
            <w:bookmarkStart w:id="318" w:name="_Toc7103"/>
            <w:bookmarkStart w:id="319" w:name="_Toc30954"/>
            <w:bookmarkStart w:id="320" w:name="_Toc10707"/>
            <w:bookmarkStart w:id="321" w:name="_Toc19012"/>
            <w:bookmarkStart w:id="322" w:name="_Toc22607"/>
            <w:bookmarkStart w:id="323" w:name="_Toc26870"/>
            <w:r>
              <w:rPr>
                <w:rFonts w:hint="eastAsia" w:ascii="宋体" w:hAnsi="宋体" w:eastAsia="宋体" w:cs="宋体"/>
                <w:sz w:val="24"/>
                <w:szCs w:val="24"/>
              </w:rPr>
              <w:t>由供应商自行考察现场.</w:t>
            </w:r>
            <w:bookmarkEnd w:id="317"/>
            <w:bookmarkEnd w:id="318"/>
            <w:bookmarkEnd w:id="319"/>
            <w:bookmarkEnd w:id="320"/>
            <w:bookmarkEnd w:id="321"/>
            <w:bookmarkEnd w:id="322"/>
            <w:bookmarkEnd w:id="323"/>
          </w:p>
        </w:tc>
      </w:tr>
      <w:tr>
        <w:tblPrEx>
          <w:tblLayout w:type="fixed"/>
          <w:tblCellMar>
            <w:top w:w="0" w:type="dxa"/>
            <w:left w:w="0" w:type="dxa"/>
            <w:bottom w:w="0" w:type="dxa"/>
            <w:right w:w="0" w:type="dxa"/>
          </w:tblCellMar>
        </w:tblPrEx>
        <w:trPr>
          <w:trHeight w:val="47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24" w:name="_Toc18384"/>
            <w:bookmarkStart w:id="325" w:name="_Toc4786"/>
            <w:bookmarkStart w:id="326" w:name="_Toc25886"/>
            <w:bookmarkStart w:id="327" w:name="_Toc2281"/>
            <w:bookmarkStart w:id="328" w:name="_Toc19358"/>
            <w:bookmarkStart w:id="329" w:name="_Toc9910"/>
            <w:bookmarkStart w:id="330" w:name="_Toc14503"/>
            <w:r>
              <w:rPr>
                <w:rFonts w:hint="eastAsia" w:ascii="宋体" w:hAnsi="宋体" w:eastAsia="宋体" w:cs="宋体"/>
                <w:sz w:val="24"/>
                <w:szCs w:val="24"/>
              </w:rPr>
              <w:t>1</w:t>
            </w:r>
            <w:bookmarkEnd w:id="324"/>
            <w:r>
              <w:rPr>
                <w:rFonts w:hint="eastAsia" w:ascii="宋体" w:hAnsi="宋体" w:eastAsia="宋体" w:cs="宋体"/>
                <w:sz w:val="24"/>
                <w:szCs w:val="24"/>
              </w:rPr>
              <w:t>4</w:t>
            </w:r>
            <w:bookmarkEnd w:id="325"/>
            <w:bookmarkEnd w:id="326"/>
            <w:bookmarkEnd w:id="327"/>
            <w:bookmarkEnd w:id="328"/>
            <w:bookmarkEnd w:id="329"/>
            <w:bookmarkEnd w:id="330"/>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31" w:name="_Toc2507"/>
            <w:bookmarkStart w:id="332" w:name="_Toc16501"/>
            <w:bookmarkStart w:id="333" w:name="_Toc31918"/>
            <w:bookmarkStart w:id="334" w:name="_Toc27589"/>
            <w:bookmarkStart w:id="335" w:name="_Toc2980"/>
            <w:bookmarkStart w:id="336" w:name="_Toc14478"/>
            <w:bookmarkStart w:id="337" w:name="_Toc24234"/>
            <w:r>
              <w:rPr>
                <w:rFonts w:hint="eastAsia" w:ascii="宋体" w:hAnsi="宋体" w:eastAsia="宋体" w:cs="宋体"/>
                <w:sz w:val="24"/>
                <w:szCs w:val="24"/>
              </w:rPr>
              <w:t>投标预备会</w:t>
            </w:r>
            <w:bookmarkEnd w:id="331"/>
            <w:bookmarkEnd w:id="332"/>
            <w:bookmarkEnd w:id="333"/>
            <w:bookmarkEnd w:id="334"/>
            <w:bookmarkEnd w:id="335"/>
            <w:bookmarkEnd w:id="336"/>
            <w:bookmarkEnd w:id="337"/>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338" w:name="_Toc23351"/>
            <w:bookmarkStart w:id="339" w:name="_Toc31821"/>
            <w:bookmarkStart w:id="340" w:name="_Toc22886"/>
            <w:bookmarkStart w:id="341" w:name="_Toc17034"/>
            <w:bookmarkStart w:id="342" w:name="_Toc28355"/>
            <w:bookmarkStart w:id="343" w:name="_Toc17358"/>
            <w:bookmarkStart w:id="344" w:name="_Toc18124"/>
            <w:r>
              <w:rPr>
                <w:rFonts w:hint="eastAsia" w:ascii="宋体" w:hAnsi="宋体" w:eastAsia="宋体" w:cs="宋体"/>
                <w:sz w:val="24"/>
                <w:szCs w:val="24"/>
              </w:rPr>
              <w:t>不召开</w:t>
            </w:r>
            <w:bookmarkEnd w:id="338"/>
            <w:bookmarkEnd w:id="339"/>
            <w:bookmarkEnd w:id="340"/>
            <w:bookmarkEnd w:id="341"/>
            <w:bookmarkEnd w:id="342"/>
            <w:bookmarkEnd w:id="343"/>
            <w:bookmarkEnd w:id="344"/>
          </w:p>
        </w:tc>
      </w:tr>
      <w:tr>
        <w:tblPrEx>
          <w:tblLayout w:type="fixed"/>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45" w:name="_Toc12221"/>
            <w:bookmarkStart w:id="346" w:name="_Toc17043"/>
            <w:bookmarkStart w:id="347" w:name="_Toc28982"/>
            <w:bookmarkStart w:id="348" w:name="_Toc281"/>
            <w:bookmarkStart w:id="349" w:name="_Toc19844"/>
            <w:bookmarkStart w:id="350" w:name="_Toc30693"/>
            <w:bookmarkStart w:id="351" w:name="_Toc29593"/>
            <w:r>
              <w:rPr>
                <w:rFonts w:hint="eastAsia" w:ascii="宋体" w:hAnsi="宋体" w:eastAsia="宋体" w:cs="宋体"/>
                <w:sz w:val="24"/>
                <w:szCs w:val="24"/>
              </w:rPr>
              <w:t>1</w:t>
            </w:r>
            <w:bookmarkEnd w:id="345"/>
            <w:r>
              <w:rPr>
                <w:rFonts w:hint="eastAsia" w:ascii="宋体" w:hAnsi="宋体" w:eastAsia="宋体" w:cs="宋体"/>
                <w:sz w:val="24"/>
                <w:szCs w:val="24"/>
              </w:rPr>
              <w:t>5</w:t>
            </w:r>
            <w:bookmarkEnd w:id="346"/>
            <w:bookmarkEnd w:id="347"/>
            <w:bookmarkEnd w:id="348"/>
            <w:bookmarkEnd w:id="349"/>
            <w:bookmarkEnd w:id="350"/>
            <w:bookmarkEnd w:id="351"/>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52" w:name="_Toc22909"/>
            <w:bookmarkStart w:id="353" w:name="_Toc26309"/>
            <w:bookmarkStart w:id="354" w:name="_Toc5967"/>
            <w:bookmarkStart w:id="355" w:name="_Toc31238"/>
            <w:bookmarkStart w:id="356" w:name="_Toc984"/>
            <w:bookmarkStart w:id="357" w:name="_Toc20874"/>
            <w:bookmarkStart w:id="358" w:name="_Toc8836"/>
            <w:r>
              <w:rPr>
                <w:rFonts w:hint="eastAsia" w:ascii="宋体" w:hAnsi="宋体" w:eastAsia="宋体" w:cs="宋体"/>
                <w:sz w:val="24"/>
                <w:szCs w:val="24"/>
              </w:rPr>
              <w:t>供应商提出问题的截止时间</w:t>
            </w:r>
            <w:bookmarkEnd w:id="352"/>
            <w:bookmarkEnd w:id="353"/>
            <w:bookmarkEnd w:id="354"/>
            <w:bookmarkEnd w:id="355"/>
            <w:bookmarkEnd w:id="356"/>
            <w:bookmarkEnd w:id="357"/>
            <w:bookmarkEnd w:id="358"/>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359" w:name="_Toc12604"/>
            <w:bookmarkStart w:id="360" w:name="_Toc10192"/>
            <w:bookmarkStart w:id="361" w:name="_Toc13845"/>
            <w:bookmarkStart w:id="362" w:name="_Toc14825"/>
            <w:bookmarkStart w:id="363" w:name="_Toc26698"/>
            <w:bookmarkStart w:id="364" w:name="_Toc15499"/>
            <w:bookmarkStart w:id="365" w:name="_Toc1788"/>
            <w:r>
              <w:rPr>
                <w:rFonts w:hint="eastAsia" w:ascii="宋体" w:hAnsi="宋体" w:eastAsia="宋体" w:cs="宋体"/>
                <w:sz w:val="24"/>
                <w:szCs w:val="24"/>
              </w:rPr>
              <w:t>投标截止时间 5日前 12时（逾期不予受理）</w:t>
            </w:r>
            <w:bookmarkEnd w:id="359"/>
            <w:bookmarkEnd w:id="360"/>
            <w:bookmarkEnd w:id="361"/>
            <w:bookmarkEnd w:id="362"/>
            <w:bookmarkEnd w:id="363"/>
            <w:bookmarkEnd w:id="364"/>
            <w:bookmarkEnd w:id="365"/>
          </w:p>
        </w:tc>
      </w:tr>
      <w:tr>
        <w:tblPrEx>
          <w:tblLayout w:type="fixed"/>
          <w:tblCellMar>
            <w:top w:w="0" w:type="dxa"/>
            <w:left w:w="0" w:type="dxa"/>
            <w:bottom w:w="0" w:type="dxa"/>
            <w:right w:w="0"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66" w:name="_Toc6616"/>
            <w:bookmarkStart w:id="367" w:name="_Toc25532"/>
            <w:bookmarkStart w:id="368" w:name="_Toc22915"/>
            <w:bookmarkStart w:id="369" w:name="_Toc24817"/>
            <w:bookmarkStart w:id="370" w:name="_Toc26394"/>
            <w:bookmarkStart w:id="371" w:name="_Toc18088"/>
            <w:bookmarkStart w:id="372" w:name="_Toc4699"/>
            <w:r>
              <w:rPr>
                <w:rFonts w:hint="eastAsia" w:ascii="宋体" w:hAnsi="宋体" w:eastAsia="宋体" w:cs="宋体"/>
                <w:sz w:val="24"/>
                <w:szCs w:val="24"/>
              </w:rPr>
              <w:t>1</w:t>
            </w:r>
            <w:bookmarkEnd w:id="366"/>
            <w:r>
              <w:rPr>
                <w:rFonts w:hint="eastAsia" w:ascii="宋体" w:hAnsi="宋体" w:eastAsia="宋体" w:cs="宋体"/>
                <w:sz w:val="24"/>
                <w:szCs w:val="24"/>
              </w:rPr>
              <w:t>6</w:t>
            </w:r>
            <w:bookmarkEnd w:id="367"/>
            <w:bookmarkEnd w:id="368"/>
            <w:bookmarkEnd w:id="369"/>
            <w:bookmarkEnd w:id="370"/>
            <w:bookmarkEnd w:id="371"/>
            <w:bookmarkEnd w:id="372"/>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73" w:name="_Toc10552"/>
            <w:bookmarkStart w:id="374" w:name="_Toc23300"/>
            <w:bookmarkStart w:id="375" w:name="_Toc5929"/>
            <w:bookmarkStart w:id="376" w:name="_Toc17329"/>
            <w:bookmarkStart w:id="377" w:name="_Toc24294"/>
            <w:bookmarkStart w:id="378" w:name="_Toc28195"/>
            <w:bookmarkStart w:id="379" w:name="_Toc24728"/>
            <w:r>
              <w:rPr>
                <w:rFonts w:hint="eastAsia" w:ascii="宋体" w:hAnsi="宋体" w:eastAsia="宋体" w:cs="宋体"/>
                <w:sz w:val="24"/>
                <w:szCs w:val="24"/>
              </w:rPr>
              <w:t>供应商提出问题的方式</w:t>
            </w:r>
            <w:bookmarkEnd w:id="373"/>
            <w:bookmarkEnd w:id="374"/>
            <w:bookmarkEnd w:id="375"/>
            <w:bookmarkEnd w:id="376"/>
            <w:bookmarkEnd w:id="377"/>
            <w:bookmarkEnd w:id="378"/>
            <w:bookmarkEnd w:id="379"/>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380" w:name="_Toc10293"/>
            <w:bookmarkStart w:id="381" w:name="_Toc15226"/>
            <w:bookmarkStart w:id="382" w:name="_Toc12505"/>
            <w:bookmarkStart w:id="383" w:name="_Toc12311"/>
            <w:bookmarkStart w:id="384" w:name="_Toc28858"/>
            <w:bookmarkStart w:id="385" w:name="_Toc28849"/>
            <w:bookmarkStart w:id="386" w:name="_Toc3037"/>
            <w:r>
              <w:rPr>
                <w:rFonts w:hint="eastAsia" w:ascii="宋体" w:hAnsi="宋体" w:eastAsia="宋体" w:cs="宋体"/>
                <w:sz w:val="24"/>
                <w:szCs w:val="24"/>
              </w:rPr>
              <w:t>电话咨询</w:t>
            </w:r>
            <w:bookmarkEnd w:id="380"/>
            <w:bookmarkEnd w:id="381"/>
            <w:bookmarkEnd w:id="382"/>
            <w:bookmarkEnd w:id="383"/>
            <w:bookmarkEnd w:id="384"/>
            <w:bookmarkEnd w:id="385"/>
            <w:bookmarkEnd w:id="386"/>
          </w:p>
        </w:tc>
      </w:tr>
      <w:tr>
        <w:tblPrEx>
          <w:tblLayout w:type="fixed"/>
          <w:tblCellMar>
            <w:top w:w="0" w:type="dxa"/>
            <w:left w:w="0" w:type="dxa"/>
            <w:bottom w:w="0" w:type="dxa"/>
            <w:right w:w="0" w:type="dxa"/>
          </w:tblCellMar>
        </w:tblPrEx>
        <w:trPr>
          <w:trHeight w:val="1800" w:hRule="atLeast"/>
        </w:trPr>
        <w:tc>
          <w:tcPr>
            <w:tcW w:w="625" w:type="dxa"/>
            <w:tcBorders>
              <w:top w:val="single" w:color="000000"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87" w:name="_Toc25137"/>
            <w:bookmarkStart w:id="388" w:name="_Toc12506"/>
            <w:bookmarkStart w:id="389" w:name="_Toc19607"/>
            <w:bookmarkStart w:id="390" w:name="_Toc6248"/>
            <w:bookmarkStart w:id="391" w:name="_Toc3521"/>
            <w:bookmarkStart w:id="392" w:name="_Toc24246"/>
            <w:bookmarkStart w:id="393" w:name="_Toc23353"/>
            <w:r>
              <w:rPr>
                <w:rFonts w:hint="eastAsia" w:ascii="宋体" w:hAnsi="宋体" w:eastAsia="宋体" w:cs="宋体"/>
                <w:sz w:val="24"/>
                <w:szCs w:val="24"/>
              </w:rPr>
              <w:t>1</w:t>
            </w:r>
            <w:bookmarkEnd w:id="387"/>
            <w:r>
              <w:rPr>
                <w:rFonts w:hint="eastAsia" w:ascii="宋体" w:hAnsi="宋体" w:eastAsia="宋体" w:cs="宋体"/>
                <w:sz w:val="24"/>
                <w:szCs w:val="24"/>
              </w:rPr>
              <w:t>7</w:t>
            </w:r>
            <w:bookmarkEnd w:id="388"/>
            <w:bookmarkEnd w:id="389"/>
            <w:bookmarkEnd w:id="390"/>
            <w:bookmarkEnd w:id="391"/>
            <w:bookmarkEnd w:id="392"/>
            <w:bookmarkEnd w:id="393"/>
          </w:p>
        </w:tc>
        <w:tc>
          <w:tcPr>
            <w:tcW w:w="1930" w:type="dxa"/>
            <w:tcBorders>
              <w:top w:val="single" w:color="000000"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394" w:name="_Toc28978"/>
            <w:bookmarkStart w:id="395" w:name="_Toc3933"/>
            <w:bookmarkStart w:id="396" w:name="_Toc23775"/>
            <w:bookmarkStart w:id="397" w:name="_Toc21659"/>
            <w:bookmarkStart w:id="398" w:name="_Toc17558"/>
            <w:bookmarkStart w:id="399" w:name="_Toc10388"/>
            <w:bookmarkStart w:id="400" w:name="_Toc16579"/>
            <w:r>
              <w:rPr>
                <w:rFonts w:hint="eastAsia" w:ascii="宋体" w:hAnsi="宋体" w:eastAsia="宋体" w:cs="宋体"/>
                <w:sz w:val="24"/>
                <w:szCs w:val="24"/>
              </w:rPr>
              <w:t>疑问的答疑获取</w:t>
            </w:r>
            <w:bookmarkEnd w:id="394"/>
            <w:bookmarkEnd w:id="395"/>
            <w:bookmarkEnd w:id="396"/>
            <w:bookmarkEnd w:id="397"/>
            <w:bookmarkEnd w:id="398"/>
            <w:bookmarkEnd w:id="399"/>
            <w:bookmarkEnd w:id="400"/>
          </w:p>
        </w:tc>
        <w:tc>
          <w:tcPr>
            <w:tcW w:w="7528"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bookmarkStart w:id="401" w:name="_Toc18853"/>
            <w:r>
              <w:rPr>
                <w:rFonts w:hint="eastAsia" w:ascii="宋体" w:hAnsi="宋体" w:eastAsia="宋体" w:cs="宋体"/>
                <w:sz w:val="24"/>
                <w:szCs w:val="24"/>
              </w:rPr>
              <w:t>疑问的答疑获取均在</w:t>
            </w:r>
            <w:bookmarkEnd w:id="401"/>
            <w:bookmarkStart w:id="402" w:name="_Toc4202"/>
            <w:r>
              <w:rPr>
                <w:rFonts w:hint="eastAsia" w:ascii="宋体" w:hAnsi="宋体" w:eastAsia="宋体" w:cs="宋体"/>
                <w:sz w:val="24"/>
                <w:szCs w:val="24"/>
                <w:lang w:eastAsia="zh-CN"/>
              </w:rPr>
              <w:t>淮南联合大学http://www.hnuu.edu.cn网上下载</w:t>
            </w:r>
            <w:r>
              <w:rPr>
                <w:rFonts w:hint="eastAsia" w:ascii="宋体" w:hAnsi="宋体" w:eastAsia="宋体" w:cs="宋体"/>
                <w:sz w:val="24"/>
                <w:szCs w:val="24"/>
              </w:rPr>
              <w:t>。供应商请注意：招标代理机构对采购文件进行的澄清、更正或更改，将在网站上及时发布，该公告内容为采购文件的组成部分，对供应商具有同样约束效力。供应商应主动上网查，招标代理机构不承担供应商未及时关注相关信息引发的相关责任。</w:t>
            </w:r>
            <w:bookmarkEnd w:id="402"/>
          </w:p>
        </w:tc>
      </w:tr>
      <w:tr>
        <w:tblPrEx>
          <w:tblLayout w:type="fixed"/>
          <w:tblCellMar>
            <w:top w:w="0" w:type="dxa"/>
            <w:left w:w="0" w:type="dxa"/>
            <w:bottom w:w="0" w:type="dxa"/>
            <w:right w:w="0" w:type="dxa"/>
          </w:tblCellMar>
        </w:tblPrEx>
        <w:trPr>
          <w:trHeight w:val="1520" w:hRule="atLeast"/>
        </w:trPr>
        <w:tc>
          <w:tcPr>
            <w:tcW w:w="625" w:type="dxa"/>
            <w:tcBorders>
              <w:top w:val="single" w:color="auto" w:sz="4" w:space="0"/>
              <w:left w:val="single" w:color="auto"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03" w:name="_Toc25406"/>
            <w:bookmarkStart w:id="404" w:name="_Toc28441"/>
            <w:bookmarkStart w:id="405" w:name="_Toc26540"/>
            <w:bookmarkStart w:id="406" w:name="_Toc9079"/>
            <w:bookmarkStart w:id="407" w:name="_Toc9741"/>
            <w:bookmarkStart w:id="408" w:name="_Toc8792"/>
            <w:bookmarkStart w:id="409" w:name="_Toc58"/>
            <w:r>
              <w:rPr>
                <w:rFonts w:hint="eastAsia" w:ascii="宋体" w:hAnsi="宋体" w:eastAsia="宋体" w:cs="宋体"/>
                <w:sz w:val="24"/>
                <w:szCs w:val="24"/>
              </w:rPr>
              <w:t>1</w:t>
            </w:r>
            <w:bookmarkEnd w:id="403"/>
            <w:r>
              <w:rPr>
                <w:rFonts w:hint="eastAsia" w:ascii="宋体" w:hAnsi="宋体" w:eastAsia="宋体" w:cs="宋体"/>
                <w:sz w:val="24"/>
                <w:szCs w:val="24"/>
              </w:rPr>
              <w:t>8</w:t>
            </w:r>
            <w:bookmarkEnd w:id="404"/>
            <w:bookmarkEnd w:id="405"/>
            <w:bookmarkEnd w:id="406"/>
            <w:bookmarkEnd w:id="407"/>
            <w:bookmarkEnd w:id="408"/>
            <w:bookmarkEnd w:id="409"/>
          </w:p>
        </w:tc>
        <w:tc>
          <w:tcPr>
            <w:tcW w:w="19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rPr>
                <w:rFonts w:hint="eastAsia" w:ascii="宋体" w:hAnsi="宋体" w:eastAsia="宋体" w:cs="宋体"/>
                <w:b/>
                <w:bCs/>
                <w:sz w:val="24"/>
                <w:szCs w:val="24"/>
              </w:rPr>
            </w:pPr>
            <w:r>
              <w:rPr>
                <w:rFonts w:hint="eastAsia" w:ascii="宋体" w:hAnsi="宋体" w:eastAsia="宋体" w:cs="宋体"/>
                <w:sz w:val="24"/>
                <w:szCs w:val="24"/>
              </w:rPr>
              <w:t>投诉质疑和形式</w:t>
            </w:r>
          </w:p>
        </w:tc>
        <w:tc>
          <w:tcPr>
            <w:tcW w:w="75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b/>
                <w:bCs/>
                <w:sz w:val="24"/>
                <w:szCs w:val="24"/>
              </w:rPr>
            </w:pPr>
            <w:r>
              <w:rPr>
                <w:rFonts w:hint="eastAsia" w:ascii="宋体" w:hAnsi="宋体" w:eastAsia="宋体" w:cs="宋体"/>
                <w:sz w:val="24"/>
                <w:szCs w:val="24"/>
              </w:rPr>
              <w:t>供应商认为采购文件、采购过程、中标或者成交结果使自己的权益受到损害的，可以在知道或者应知其权益受到损害之日法定质疑期内一次性提出针对同一采购程序环节的质疑</w:t>
            </w:r>
            <w:r>
              <w:rPr>
                <w:rFonts w:hint="eastAsia" w:ascii="宋体" w:hAnsi="宋体" w:eastAsia="宋体" w:cs="宋体"/>
                <w:sz w:val="24"/>
                <w:szCs w:val="24"/>
                <w:lang w:eastAsia="zh-CN"/>
              </w:rPr>
              <w:t>，</w:t>
            </w:r>
            <w:r>
              <w:rPr>
                <w:rFonts w:hint="eastAsia" w:ascii="宋体" w:hAnsi="宋体" w:eastAsia="宋体" w:cs="宋体"/>
                <w:sz w:val="24"/>
                <w:szCs w:val="24"/>
              </w:rPr>
              <w:t>一次性提出质疑，不接受二次质疑。投标人（供应商）有异议（质疑）的可依法提出，招标人、招标代理机构依法作出答复。对异议（质疑）不满意的投标人（供应商）可依法向监管部门提交投诉，监管部门可在线依法受理投诉并作出投诉处理决定。</w:t>
            </w:r>
            <w:r>
              <w:rPr>
                <w:rFonts w:hint="eastAsia" w:ascii="宋体" w:hAnsi="宋体" w:eastAsia="宋体" w:cs="宋体"/>
                <w:sz w:val="24"/>
                <w:szCs w:val="24"/>
                <w:lang w:eastAsia="zh-CN"/>
              </w:rPr>
              <w:t>如</w:t>
            </w:r>
            <w:r>
              <w:rPr>
                <w:rFonts w:hint="eastAsia" w:ascii="宋体" w:hAnsi="宋体" w:eastAsia="宋体" w:cs="宋体"/>
                <w:sz w:val="24"/>
                <w:szCs w:val="24"/>
              </w:rPr>
              <w:t>虚假、恶意质疑，被质疑人应当驳回质疑，并向同级政府采购监督管理部门报告，将其列入不良行为记录名单，并依法予以处罚：</w:t>
            </w:r>
          </w:p>
        </w:tc>
      </w:tr>
      <w:tr>
        <w:tblPrEx>
          <w:tblLayout w:type="fixed"/>
          <w:tblCellMar>
            <w:top w:w="0" w:type="dxa"/>
            <w:left w:w="0" w:type="dxa"/>
            <w:bottom w:w="0" w:type="dxa"/>
            <w:right w:w="0" w:type="dxa"/>
          </w:tblCellMar>
        </w:tblPrEx>
        <w:trPr>
          <w:trHeight w:val="522" w:hRule="atLeast"/>
        </w:trPr>
        <w:tc>
          <w:tcPr>
            <w:tcW w:w="625" w:type="dxa"/>
            <w:tcBorders>
              <w:top w:val="single" w:color="auto" w:sz="4" w:space="0"/>
              <w:left w:val="single" w:color="auto"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10" w:name="_Toc17721"/>
            <w:bookmarkStart w:id="411" w:name="_Toc30860"/>
            <w:bookmarkStart w:id="412" w:name="_Toc8648"/>
            <w:bookmarkStart w:id="413" w:name="_Toc12292"/>
            <w:bookmarkStart w:id="414" w:name="_Toc8371"/>
            <w:bookmarkStart w:id="415" w:name="_Toc20502"/>
            <w:bookmarkStart w:id="416" w:name="_Toc21716"/>
            <w:r>
              <w:rPr>
                <w:rFonts w:hint="eastAsia" w:ascii="宋体" w:hAnsi="宋体" w:eastAsia="宋体" w:cs="宋体"/>
                <w:sz w:val="24"/>
                <w:szCs w:val="24"/>
              </w:rPr>
              <w:t>19</w:t>
            </w:r>
            <w:bookmarkEnd w:id="410"/>
            <w:bookmarkEnd w:id="411"/>
            <w:bookmarkEnd w:id="412"/>
            <w:bookmarkEnd w:id="413"/>
            <w:bookmarkEnd w:id="414"/>
            <w:bookmarkEnd w:id="415"/>
            <w:bookmarkEnd w:id="416"/>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b/>
                <w:bCs/>
                <w:sz w:val="24"/>
                <w:szCs w:val="24"/>
              </w:rPr>
            </w:pPr>
            <w:bookmarkStart w:id="417" w:name="_Toc11715"/>
            <w:bookmarkStart w:id="418" w:name="_Toc21237"/>
            <w:bookmarkStart w:id="419" w:name="_Toc31644"/>
            <w:bookmarkStart w:id="420" w:name="_Toc11730"/>
            <w:bookmarkStart w:id="421" w:name="_Toc210"/>
            <w:bookmarkStart w:id="422" w:name="_Toc28335"/>
            <w:bookmarkStart w:id="423" w:name="_Toc88"/>
            <w:r>
              <w:rPr>
                <w:rFonts w:hint="eastAsia" w:ascii="宋体" w:hAnsi="宋体" w:eastAsia="宋体" w:cs="宋体"/>
                <w:sz w:val="24"/>
                <w:szCs w:val="24"/>
              </w:rPr>
              <w:t>偏离</w:t>
            </w:r>
            <w:bookmarkEnd w:id="417"/>
            <w:bookmarkEnd w:id="418"/>
            <w:bookmarkEnd w:id="419"/>
            <w:bookmarkEnd w:id="420"/>
            <w:bookmarkEnd w:id="421"/>
            <w:bookmarkEnd w:id="422"/>
            <w:bookmarkEnd w:id="423"/>
          </w:p>
        </w:tc>
        <w:tc>
          <w:tcPr>
            <w:tcW w:w="7528" w:type="dxa"/>
            <w:tcBorders>
              <w:top w:val="single" w:color="auto" w:sz="4" w:space="0"/>
              <w:left w:val="nil"/>
              <w:bottom w:val="single" w:color="auto" w:sz="4" w:space="0"/>
              <w:right w:val="single" w:color="auto"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b/>
                <w:bCs/>
                <w:sz w:val="24"/>
                <w:szCs w:val="24"/>
                <w:lang w:eastAsia="zh-CN"/>
              </w:rPr>
            </w:pPr>
            <w:bookmarkStart w:id="424" w:name="_Toc28823"/>
            <w:bookmarkStart w:id="425" w:name="_Toc19590"/>
            <w:r>
              <w:rPr>
                <w:rFonts w:hint="eastAsia" w:ascii="宋体" w:hAnsi="宋体" w:eastAsia="宋体" w:cs="宋体"/>
                <w:b/>
                <w:bCs/>
                <w:sz w:val="24"/>
                <w:szCs w:val="24"/>
                <w:lang w:eastAsia="zh-CN"/>
              </w:rPr>
              <w:t>不偏离</w:t>
            </w:r>
            <w:bookmarkEnd w:id="424"/>
            <w:bookmarkEnd w:id="425"/>
          </w:p>
        </w:tc>
      </w:tr>
      <w:tr>
        <w:tblPrEx>
          <w:tblLayout w:type="fixed"/>
          <w:tblCellMar>
            <w:top w:w="0" w:type="dxa"/>
            <w:left w:w="0" w:type="dxa"/>
            <w:bottom w:w="0" w:type="dxa"/>
            <w:right w:w="0" w:type="dxa"/>
          </w:tblCellMar>
        </w:tblPrEx>
        <w:trPr>
          <w:trHeight w:val="726" w:hRule="atLeast"/>
        </w:trPr>
        <w:tc>
          <w:tcPr>
            <w:tcW w:w="625" w:type="dxa"/>
            <w:tcBorders>
              <w:top w:val="single" w:color="auto"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26" w:name="_Toc19132"/>
            <w:bookmarkStart w:id="427" w:name="_Toc14169"/>
            <w:bookmarkStart w:id="428" w:name="_Toc2432"/>
            <w:bookmarkStart w:id="429" w:name="_Toc25840"/>
            <w:bookmarkStart w:id="430" w:name="_Toc28462"/>
            <w:bookmarkStart w:id="431" w:name="_Toc4656"/>
            <w:bookmarkStart w:id="432" w:name="_Toc14846"/>
            <w:r>
              <w:rPr>
                <w:rFonts w:hint="eastAsia" w:ascii="宋体" w:hAnsi="宋体" w:eastAsia="宋体" w:cs="宋体"/>
                <w:sz w:val="24"/>
                <w:szCs w:val="24"/>
              </w:rPr>
              <w:t>20</w:t>
            </w:r>
            <w:bookmarkEnd w:id="426"/>
            <w:bookmarkEnd w:id="427"/>
            <w:bookmarkEnd w:id="428"/>
            <w:bookmarkEnd w:id="429"/>
            <w:bookmarkEnd w:id="430"/>
            <w:bookmarkEnd w:id="431"/>
            <w:bookmarkEnd w:id="432"/>
          </w:p>
        </w:tc>
        <w:tc>
          <w:tcPr>
            <w:tcW w:w="1930" w:type="dxa"/>
            <w:tcBorders>
              <w:top w:val="single" w:color="auto"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433" w:name="_Toc16664"/>
            <w:bookmarkStart w:id="434" w:name="_Toc19251"/>
            <w:bookmarkStart w:id="435" w:name="_Toc32175"/>
            <w:bookmarkStart w:id="436" w:name="_Toc28973"/>
            <w:bookmarkStart w:id="437" w:name="_Toc6545"/>
            <w:bookmarkStart w:id="438" w:name="_Toc13863"/>
            <w:bookmarkStart w:id="439" w:name="_Toc253"/>
            <w:r>
              <w:rPr>
                <w:rFonts w:hint="eastAsia" w:ascii="宋体" w:hAnsi="宋体" w:eastAsia="宋体" w:cs="宋体"/>
                <w:sz w:val="24"/>
                <w:szCs w:val="24"/>
              </w:rPr>
              <w:t>构成磋商文件的其他内容材料</w:t>
            </w:r>
            <w:bookmarkEnd w:id="433"/>
            <w:bookmarkEnd w:id="434"/>
            <w:bookmarkEnd w:id="435"/>
            <w:bookmarkEnd w:id="436"/>
            <w:bookmarkEnd w:id="437"/>
            <w:bookmarkEnd w:id="438"/>
            <w:bookmarkEnd w:id="439"/>
          </w:p>
        </w:tc>
        <w:tc>
          <w:tcPr>
            <w:tcW w:w="7528" w:type="dxa"/>
            <w:tcBorders>
              <w:top w:val="single" w:color="auto"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440" w:name="_Toc18824"/>
            <w:bookmarkStart w:id="441" w:name="_Toc3945"/>
            <w:bookmarkStart w:id="442" w:name="_Toc12544"/>
            <w:bookmarkStart w:id="443" w:name="_Toc29398"/>
            <w:bookmarkStart w:id="444" w:name="_Toc19980"/>
            <w:bookmarkStart w:id="445" w:name="_Toc29681"/>
            <w:bookmarkStart w:id="446" w:name="_Toc11641"/>
            <w:r>
              <w:rPr>
                <w:rFonts w:hint="eastAsia" w:ascii="宋体" w:hAnsi="宋体" w:eastAsia="宋体" w:cs="宋体"/>
                <w:sz w:val="24"/>
                <w:szCs w:val="24"/>
              </w:rPr>
              <w:t>采购需求、澄清文件、答疑文件</w:t>
            </w:r>
            <w:bookmarkEnd w:id="440"/>
            <w:bookmarkEnd w:id="441"/>
            <w:bookmarkEnd w:id="442"/>
            <w:bookmarkEnd w:id="443"/>
            <w:bookmarkEnd w:id="444"/>
            <w:bookmarkEnd w:id="445"/>
            <w:bookmarkEnd w:id="446"/>
          </w:p>
        </w:tc>
      </w:tr>
      <w:tr>
        <w:tblPrEx>
          <w:tblLayout w:type="fixed"/>
          <w:tblCellMar>
            <w:top w:w="0" w:type="dxa"/>
            <w:left w:w="0" w:type="dxa"/>
            <w:bottom w:w="0" w:type="dxa"/>
            <w:right w:w="0" w:type="dxa"/>
          </w:tblCellMar>
        </w:tblPrEx>
        <w:trPr>
          <w:trHeight w:val="543"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47" w:name="_Toc31052"/>
            <w:bookmarkStart w:id="448" w:name="_Toc30433"/>
            <w:bookmarkStart w:id="449" w:name="_Toc11100"/>
            <w:bookmarkStart w:id="450" w:name="_Toc1969"/>
            <w:bookmarkStart w:id="451" w:name="_Toc4849"/>
            <w:bookmarkStart w:id="452" w:name="_Toc12725"/>
            <w:bookmarkStart w:id="453" w:name="_Toc21647"/>
            <w:r>
              <w:rPr>
                <w:rFonts w:hint="eastAsia" w:ascii="宋体" w:hAnsi="宋体" w:eastAsia="宋体" w:cs="宋体"/>
                <w:sz w:val="24"/>
                <w:szCs w:val="24"/>
              </w:rPr>
              <w:t>2</w:t>
            </w:r>
            <w:bookmarkEnd w:id="447"/>
            <w:r>
              <w:rPr>
                <w:rFonts w:hint="eastAsia" w:ascii="宋体" w:hAnsi="宋体" w:eastAsia="宋体" w:cs="宋体"/>
                <w:sz w:val="24"/>
                <w:szCs w:val="24"/>
              </w:rPr>
              <w:t>1</w:t>
            </w:r>
            <w:bookmarkEnd w:id="448"/>
            <w:bookmarkEnd w:id="449"/>
            <w:bookmarkEnd w:id="450"/>
            <w:bookmarkEnd w:id="451"/>
            <w:bookmarkEnd w:id="452"/>
            <w:bookmarkEnd w:id="453"/>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54" w:name="_Toc27975"/>
            <w:bookmarkStart w:id="455" w:name="_Toc25069"/>
            <w:bookmarkStart w:id="456" w:name="_Toc29580"/>
            <w:bookmarkStart w:id="457" w:name="_Toc5329"/>
            <w:bookmarkStart w:id="458" w:name="_Toc24042"/>
            <w:bookmarkStart w:id="459" w:name="_Toc30321"/>
            <w:bookmarkStart w:id="460" w:name="_Toc1759"/>
            <w:r>
              <w:rPr>
                <w:rFonts w:hint="eastAsia" w:ascii="宋体" w:hAnsi="宋体" w:eastAsia="宋体" w:cs="宋体"/>
                <w:sz w:val="24"/>
                <w:szCs w:val="24"/>
              </w:rPr>
              <w:t>投标有效期</w:t>
            </w:r>
            <w:bookmarkEnd w:id="454"/>
            <w:bookmarkEnd w:id="455"/>
            <w:bookmarkEnd w:id="456"/>
            <w:bookmarkEnd w:id="457"/>
            <w:bookmarkEnd w:id="458"/>
            <w:bookmarkEnd w:id="459"/>
            <w:bookmarkEnd w:id="460"/>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b/>
                <w:bCs/>
                <w:sz w:val="24"/>
                <w:szCs w:val="24"/>
              </w:rPr>
            </w:pPr>
            <w:bookmarkStart w:id="461" w:name="_Toc32493"/>
            <w:bookmarkStart w:id="462" w:name="_Toc19230"/>
            <w:bookmarkStart w:id="463" w:name="_Toc22693"/>
            <w:bookmarkStart w:id="464" w:name="_Toc32456"/>
            <w:bookmarkStart w:id="465" w:name="_Toc7796"/>
            <w:bookmarkStart w:id="466" w:name="_Toc17362"/>
            <w:bookmarkStart w:id="467" w:name="_Toc12711"/>
            <w:r>
              <w:rPr>
                <w:rFonts w:hint="eastAsia" w:ascii="宋体" w:hAnsi="宋体" w:eastAsia="宋体" w:cs="宋体"/>
                <w:sz w:val="24"/>
                <w:szCs w:val="24"/>
              </w:rPr>
              <w:t>从投标截止之日起90日历天</w:t>
            </w:r>
            <w:bookmarkEnd w:id="461"/>
            <w:bookmarkEnd w:id="462"/>
            <w:bookmarkEnd w:id="463"/>
            <w:bookmarkEnd w:id="464"/>
            <w:bookmarkEnd w:id="465"/>
            <w:bookmarkEnd w:id="466"/>
            <w:bookmarkEnd w:id="467"/>
          </w:p>
        </w:tc>
      </w:tr>
      <w:tr>
        <w:tblPrEx>
          <w:tblLayout w:type="fixed"/>
          <w:tblCellMar>
            <w:top w:w="0" w:type="dxa"/>
            <w:left w:w="0" w:type="dxa"/>
            <w:bottom w:w="0" w:type="dxa"/>
            <w:right w:w="0" w:type="dxa"/>
          </w:tblCellMar>
        </w:tblPrEx>
        <w:trPr>
          <w:trHeight w:val="474"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68" w:name="_Toc23939"/>
            <w:bookmarkStart w:id="469" w:name="_Toc9342"/>
            <w:bookmarkStart w:id="470" w:name="_Toc1549"/>
            <w:bookmarkStart w:id="471" w:name="_Toc28554"/>
            <w:bookmarkStart w:id="472" w:name="_Toc27942"/>
            <w:bookmarkStart w:id="473" w:name="_Toc2023"/>
            <w:bookmarkStart w:id="474" w:name="_Toc732"/>
            <w:r>
              <w:rPr>
                <w:rFonts w:hint="eastAsia" w:ascii="宋体" w:hAnsi="宋体" w:eastAsia="宋体" w:cs="宋体"/>
                <w:sz w:val="24"/>
                <w:szCs w:val="24"/>
              </w:rPr>
              <w:t>2</w:t>
            </w:r>
            <w:bookmarkEnd w:id="468"/>
            <w:r>
              <w:rPr>
                <w:rFonts w:hint="eastAsia" w:ascii="宋体" w:hAnsi="宋体" w:eastAsia="宋体" w:cs="宋体"/>
                <w:sz w:val="24"/>
                <w:szCs w:val="24"/>
              </w:rPr>
              <w:t>2</w:t>
            </w:r>
            <w:bookmarkEnd w:id="469"/>
            <w:bookmarkEnd w:id="470"/>
            <w:bookmarkEnd w:id="471"/>
            <w:bookmarkEnd w:id="472"/>
            <w:bookmarkEnd w:id="473"/>
            <w:bookmarkEnd w:id="474"/>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75" w:name="_Toc2732"/>
            <w:bookmarkStart w:id="476" w:name="_Toc23989"/>
            <w:bookmarkStart w:id="477" w:name="_Toc26286"/>
            <w:bookmarkStart w:id="478" w:name="_Toc10565"/>
            <w:bookmarkStart w:id="479" w:name="_Toc12817"/>
            <w:bookmarkStart w:id="480" w:name="_Toc31282"/>
            <w:bookmarkStart w:id="481" w:name="_Toc5761"/>
            <w:r>
              <w:rPr>
                <w:rFonts w:hint="eastAsia" w:ascii="宋体" w:hAnsi="宋体" w:eastAsia="宋体" w:cs="宋体"/>
                <w:sz w:val="24"/>
                <w:szCs w:val="24"/>
              </w:rPr>
              <w:t>投标保证金</w:t>
            </w:r>
            <w:bookmarkEnd w:id="475"/>
            <w:bookmarkEnd w:id="476"/>
            <w:bookmarkEnd w:id="477"/>
            <w:bookmarkEnd w:id="478"/>
            <w:bookmarkEnd w:id="479"/>
            <w:bookmarkEnd w:id="480"/>
            <w:bookmarkEnd w:id="481"/>
          </w:p>
        </w:tc>
        <w:tc>
          <w:tcPr>
            <w:tcW w:w="752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ind w:right="2597"/>
              <w:textAlignment w:val="auto"/>
              <w:rPr>
                <w:rFonts w:hint="eastAsia" w:ascii="宋体" w:hAnsi="宋体" w:eastAsia="宋体" w:cs="宋体"/>
                <w:sz w:val="24"/>
                <w:szCs w:val="24"/>
              </w:rPr>
            </w:pPr>
            <w:r>
              <w:rPr>
                <w:rFonts w:hint="eastAsia" w:ascii="宋体" w:hAnsi="宋体" w:eastAsia="宋体" w:cs="宋体"/>
                <w:sz w:val="24"/>
                <w:szCs w:val="24"/>
              </w:rPr>
              <w:t>本项目免收投标保证金</w:t>
            </w:r>
          </w:p>
        </w:tc>
      </w:tr>
      <w:tr>
        <w:tblPrEx>
          <w:tblLayout w:type="fixed"/>
          <w:tblCellMar>
            <w:top w:w="0" w:type="dxa"/>
            <w:left w:w="0" w:type="dxa"/>
            <w:bottom w:w="0" w:type="dxa"/>
            <w:right w:w="0" w:type="dxa"/>
          </w:tblCellMar>
        </w:tblPrEx>
        <w:trPr>
          <w:trHeight w:val="47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82" w:name="_Toc21940"/>
            <w:bookmarkStart w:id="483" w:name="_Toc5502"/>
            <w:bookmarkStart w:id="484" w:name="_Toc19829"/>
            <w:bookmarkStart w:id="485" w:name="_Toc20545"/>
            <w:bookmarkStart w:id="486" w:name="_Toc27261"/>
            <w:bookmarkStart w:id="487" w:name="_Toc24095"/>
            <w:bookmarkStart w:id="488" w:name="_Toc4595"/>
            <w:r>
              <w:rPr>
                <w:rFonts w:hint="eastAsia" w:ascii="宋体" w:hAnsi="宋体" w:eastAsia="宋体" w:cs="宋体"/>
                <w:sz w:val="24"/>
                <w:szCs w:val="24"/>
              </w:rPr>
              <w:t>2</w:t>
            </w:r>
            <w:bookmarkEnd w:id="482"/>
            <w:r>
              <w:rPr>
                <w:rFonts w:hint="eastAsia" w:ascii="宋体" w:hAnsi="宋体" w:eastAsia="宋体" w:cs="宋体"/>
                <w:sz w:val="24"/>
                <w:szCs w:val="24"/>
              </w:rPr>
              <w:t>3</w:t>
            </w:r>
            <w:bookmarkEnd w:id="483"/>
            <w:bookmarkEnd w:id="484"/>
            <w:bookmarkEnd w:id="485"/>
            <w:bookmarkEnd w:id="486"/>
            <w:bookmarkEnd w:id="487"/>
            <w:bookmarkEnd w:id="488"/>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489" w:name="_Toc31512"/>
            <w:bookmarkStart w:id="490" w:name="_Toc27017"/>
            <w:bookmarkStart w:id="491" w:name="_Toc30094"/>
            <w:bookmarkStart w:id="492" w:name="_Toc13872"/>
            <w:bookmarkStart w:id="493" w:name="_Toc7457"/>
            <w:bookmarkStart w:id="494" w:name="_Toc592"/>
            <w:bookmarkStart w:id="495" w:name="_Toc22507"/>
            <w:r>
              <w:rPr>
                <w:rFonts w:hint="eastAsia" w:ascii="宋体" w:hAnsi="宋体" w:eastAsia="宋体" w:cs="宋体"/>
                <w:sz w:val="24"/>
                <w:szCs w:val="24"/>
              </w:rPr>
              <w:t>资格审查方式</w:t>
            </w:r>
            <w:bookmarkEnd w:id="489"/>
            <w:bookmarkEnd w:id="490"/>
            <w:bookmarkEnd w:id="491"/>
            <w:bookmarkEnd w:id="492"/>
            <w:bookmarkEnd w:id="493"/>
            <w:bookmarkEnd w:id="494"/>
            <w:bookmarkEnd w:id="495"/>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b/>
                <w:bCs/>
                <w:sz w:val="24"/>
                <w:szCs w:val="24"/>
              </w:rPr>
            </w:pPr>
            <w:bookmarkStart w:id="496" w:name="_Toc5073"/>
            <w:bookmarkStart w:id="497" w:name="_Toc18979"/>
            <w:bookmarkStart w:id="498" w:name="_Toc17574"/>
            <w:bookmarkStart w:id="499" w:name="_Toc11629"/>
            <w:bookmarkStart w:id="500" w:name="_Toc23854"/>
            <w:bookmarkStart w:id="501" w:name="_Toc27106"/>
            <w:bookmarkStart w:id="502" w:name="_Toc2757"/>
            <w:r>
              <w:rPr>
                <w:rFonts w:hint="eastAsia" w:ascii="宋体" w:hAnsi="宋体" w:eastAsia="宋体" w:cs="宋体"/>
                <w:sz w:val="24"/>
                <w:szCs w:val="24"/>
              </w:rPr>
              <w:t>资格后审</w:t>
            </w:r>
            <w:bookmarkEnd w:id="496"/>
            <w:bookmarkEnd w:id="497"/>
            <w:bookmarkEnd w:id="498"/>
            <w:bookmarkEnd w:id="499"/>
            <w:bookmarkEnd w:id="500"/>
            <w:bookmarkEnd w:id="501"/>
            <w:bookmarkEnd w:id="502"/>
          </w:p>
        </w:tc>
      </w:tr>
      <w:tr>
        <w:tblPrEx>
          <w:tblLayout w:type="fixed"/>
          <w:tblCellMar>
            <w:top w:w="0" w:type="dxa"/>
            <w:left w:w="0" w:type="dxa"/>
            <w:bottom w:w="0" w:type="dxa"/>
            <w:right w:w="0" w:type="dxa"/>
          </w:tblCellMar>
        </w:tblPrEx>
        <w:trPr>
          <w:trHeight w:val="69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03" w:name="_Toc2971"/>
            <w:bookmarkStart w:id="504" w:name="_Toc25940"/>
            <w:bookmarkStart w:id="505" w:name="_Toc11049"/>
            <w:bookmarkStart w:id="506" w:name="_Toc24461"/>
            <w:bookmarkStart w:id="507" w:name="_Toc4615"/>
            <w:bookmarkStart w:id="508" w:name="_Toc13452"/>
            <w:bookmarkStart w:id="509" w:name="_Toc6886"/>
            <w:r>
              <w:rPr>
                <w:rFonts w:hint="eastAsia" w:ascii="宋体" w:hAnsi="宋体" w:eastAsia="宋体" w:cs="宋体"/>
                <w:sz w:val="24"/>
                <w:szCs w:val="24"/>
              </w:rPr>
              <w:t>2</w:t>
            </w:r>
            <w:bookmarkEnd w:id="503"/>
            <w:r>
              <w:rPr>
                <w:rFonts w:hint="eastAsia" w:ascii="宋体" w:hAnsi="宋体" w:eastAsia="宋体" w:cs="宋体"/>
                <w:sz w:val="24"/>
                <w:szCs w:val="24"/>
              </w:rPr>
              <w:t>4</w:t>
            </w:r>
            <w:bookmarkEnd w:id="504"/>
            <w:bookmarkEnd w:id="505"/>
            <w:bookmarkEnd w:id="506"/>
            <w:bookmarkEnd w:id="507"/>
            <w:bookmarkEnd w:id="508"/>
            <w:bookmarkEnd w:id="509"/>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10" w:name="_Toc27281"/>
            <w:bookmarkStart w:id="511" w:name="_Toc9013"/>
            <w:bookmarkStart w:id="512" w:name="_Toc15984"/>
            <w:bookmarkStart w:id="513" w:name="_Toc2259"/>
            <w:bookmarkStart w:id="514" w:name="_Toc23980"/>
            <w:bookmarkStart w:id="515" w:name="_Toc11188"/>
            <w:bookmarkStart w:id="516" w:name="_Toc2987"/>
            <w:r>
              <w:rPr>
                <w:rFonts w:hint="eastAsia" w:ascii="宋体" w:hAnsi="宋体" w:eastAsia="宋体" w:cs="宋体"/>
                <w:sz w:val="24"/>
                <w:szCs w:val="24"/>
              </w:rPr>
              <w:t>是否允许递交备选投标方案</w:t>
            </w:r>
            <w:bookmarkEnd w:id="510"/>
            <w:bookmarkEnd w:id="511"/>
            <w:bookmarkEnd w:id="512"/>
            <w:bookmarkEnd w:id="513"/>
            <w:bookmarkEnd w:id="514"/>
            <w:bookmarkEnd w:id="515"/>
            <w:bookmarkEnd w:id="516"/>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517" w:name="_Toc5312"/>
            <w:bookmarkStart w:id="518" w:name="_Toc10214"/>
            <w:bookmarkStart w:id="519" w:name="_Toc10652"/>
            <w:bookmarkStart w:id="520" w:name="_Toc30842"/>
            <w:bookmarkStart w:id="521" w:name="_Toc8355"/>
            <w:bookmarkStart w:id="522" w:name="_Toc830"/>
            <w:bookmarkStart w:id="523" w:name="_Toc17488"/>
            <w:r>
              <w:rPr>
                <w:rFonts w:hint="eastAsia" w:ascii="宋体" w:hAnsi="宋体" w:eastAsia="宋体" w:cs="宋体"/>
                <w:sz w:val="24"/>
                <w:szCs w:val="24"/>
              </w:rPr>
              <w:t>不允许</w:t>
            </w:r>
            <w:bookmarkEnd w:id="517"/>
            <w:bookmarkEnd w:id="518"/>
            <w:bookmarkEnd w:id="519"/>
            <w:bookmarkEnd w:id="520"/>
            <w:bookmarkEnd w:id="521"/>
            <w:bookmarkEnd w:id="522"/>
            <w:bookmarkEnd w:id="523"/>
          </w:p>
        </w:tc>
      </w:tr>
      <w:tr>
        <w:tblPrEx>
          <w:tblLayout w:type="fixed"/>
          <w:tblCellMar>
            <w:top w:w="0" w:type="dxa"/>
            <w:left w:w="0" w:type="dxa"/>
            <w:bottom w:w="0" w:type="dxa"/>
            <w:right w:w="0" w:type="dxa"/>
          </w:tblCellMar>
        </w:tblPrEx>
        <w:trPr>
          <w:trHeight w:val="54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24" w:name="_Toc11865"/>
            <w:bookmarkStart w:id="525" w:name="_Toc22723"/>
            <w:bookmarkStart w:id="526" w:name="_Toc19652"/>
            <w:bookmarkStart w:id="527" w:name="_Toc10188"/>
            <w:bookmarkStart w:id="528" w:name="_Toc30910"/>
            <w:bookmarkStart w:id="529" w:name="_Toc7710"/>
            <w:bookmarkStart w:id="530" w:name="_Toc804"/>
            <w:r>
              <w:rPr>
                <w:rFonts w:hint="eastAsia" w:ascii="宋体" w:hAnsi="宋体" w:eastAsia="宋体" w:cs="宋体"/>
                <w:sz w:val="24"/>
                <w:szCs w:val="24"/>
              </w:rPr>
              <w:t>2</w:t>
            </w:r>
            <w:bookmarkEnd w:id="524"/>
            <w:r>
              <w:rPr>
                <w:rFonts w:hint="eastAsia" w:ascii="宋体" w:hAnsi="宋体" w:eastAsia="宋体" w:cs="宋体"/>
                <w:sz w:val="24"/>
                <w:szCs w:val="24"/>
              </w:rPr>
              <w:t>5</w:t>
            </w:r>
            <w:bookmarkEnd w:id="525"/>
            <w:bookmarkEnd w:id="526"/>
            <w:bookmarkEnd w:id="527"/>
            <w:bookmarkEnd w:id="528"/>
            <w:bookmarkEnd w:id="529"/>
            <w:bookmarkEnd w:id="530"/>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31" w:name="_Toc29318"/>
            <w:bookmarkStart w:id="532" w:name="_Toc23439"/>
            <w:bookmarkStart w:id="533" w:name="_Toc31285"/>
            <w:bookmarkStart w:id="534" w:name="_Toc7411"/>
            <w:bookmarkStart w:id="535" w:name="_Toc5466"/>
            <w:bookmarkStart w:id="536" w:name="_Toc25523"/>
            <w:bookmarkStart w:id="537" w:name="_Toc15434"/>
            <w:r>
              <w:rPr>
                <w:rFonts w:hint="eastAsia" w:ascii="宋体" w:hAnsi="宋体" w:eastAsia="宋体" w:cs="宋体"/>
                <w:sz w:val="24"/>
                <w:szCs w:val="24"/>
              </w:rPr>
              <w:t>签字或盖章要求</w:t>
            </w:r>
            <w:bookmarkEnd w:id="531"/>
            <w:bookmarkEnd w:id="532"/>
            <w:bookmarkEnd w:id="533"/>
            <w:bookmarkEnd w:id="534"/>
            <w:bookmarkEnd w:id="535"/>
            <w:bookmarkEnd w:id="536"/>
            <w:bookmarkEnd w:id="537"/>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538" w:name="_Toc4282"/>
            <w:bookmarkStart w:id="539" w:name="_Toc23666"/>
            <w:bookmarkStart w:id="540" w:name="_Toc7764"/>
            <w:bookmarkStart w:id="541" w:name="_Toc6398"/>
            <w:bookmarkStart w:id="542" w:name="_Toc30961"/>
            <w:bookmarkStart w:id="543" w:name="_Toc8264"/>
            <w:bookmarkStart w:id="544" w:name="_Toc17492"/>
            <w:r>
              <w:rPr>
                <w:rFonts w:hint="eastAsia" w:ascii="宋体" w:hAnsi="宋体" w:eastAsia="宋体" w:cs="宋体"/>
                <w:sz w:val="24"/>
                <w:szCs w:val="24"/>
              </w:rPr>
              <w:t>按本磋商文件规定</w:t>
            </w:r>
            <w:bookmarkEnd w:id="538"/>
            <w:bookmarkEnd w:id="539"/>
            <w:bookmarkEnd w:id="540"/>
            <w:bookmarkEnd w:id="541"/>
            <w:bookmarkEnd w:id="542"/>
            <w:bookmarkEnd w:id="543"/>
            <w:bookmarkEnd w:id="544"/>
          </w:p>
        </w:tc>
      </w:tr>
      <w:tr>
        <w:tblPrEx>
          <w:tblLayout w:type="fixed"/>
          <w:tblCellMar>
            <w:top w:w="0" w:type="dxa"/>
            <w:left w:w="0" w:type="dxa"/>
            <w:bottom w:w="0" w:type="dxa"/>
            <w:right w:w="0" w:type="dxa"/>
          </w:tblCellMar>
        </w:tblPrEx>
        <w:trPr>
          <w:trHeight w:val="62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45" w:name="_Toc3485"/>
            <w:bookmarkStart w:id="546" w:name="_Toc3922"/>
            <w:bookmarkStart w:id="547" w:name="_Toc6421"/>
            <w:bookmarkStart w:id="548" w:name="_Toc4150"/>
            <w:bookmarkStart w:id="549" w:name="_Toc26969"/>
            <w:bookmarkStart w:id="550" w:name="_Toc4791"/>
            <w:bookmarkStart w:id="551" w:name="_Toc3765"/>
            <w:r>
              <w:rPr>
                <w:rFonts w:hint="eastAsia" w:ascii="宋体" w:hAnsi="宋体" w:eastAsia="宋体" w:cs="宋体"/>
                <w:sz w:val="24"/>
                <w:szCs w:val="24"/>
              </w:rPr>
              <w:t>2</w:t>
            </w:r>
            <w:bookmarkEnd w:id="545"/>
            <w:r>
              <w:rPr>
                <w:rFonts w:hint="eastAsia" w:ascii="宋体" w:hAnsi="宋体" w:eastAsia="宋体" w:cs="宋体"/>
                <w:sz w:val="24"/>
                <w:szCs w:val="24"/>
              </w:rPr>
              <w:t>6</w:t>
            </w:r>
            <w:bookmarkEnd w:id="546"/>
            <w:bookmarkEnd w:id="547"/>
            <w:bookmarkEnd w:id="548"/>
            <w:bookmarkEnd w:id="549"/>
            <w:bookmarkEnd w:id="550"/>
            <w:bookmarkEnd w:id="551"/>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52" w:name="_Toc27228"/>
            <w:bookmarkStart w:id="553" w:name="_Toc3994"/>
            <w:bookmarkStart w:id="554" w:name="_Toc28199"/>
            <w:bookmarkStart w:id="555" w:name="_Toc2584"/>
            <w:bookmarkStart w:id="556" w:name="_Toc12359"/>
            <w:bookmarkStart w:id="557" w:name="_Toc4690"/>
            <w:bookmarkStart w:id="558" w:name="_Toc20802"/>
            <w:r>
              <w:rPr>
                <w:rFonts w:hint="eastAsia" w:ascii="宋体" w:hAnsi="宋体" w:eastAsia="宋体" w:cs="宋体"/>
                <w:sz w:val="24"/>
                <w:szCs w:val="24"/>
              </w:rPr>
              <w:t>投标文件份数</w:t>
            </w:r>
            <w:bookmarkEnd w:id="552"/>
            <w:bookmarkEnd w:id="553"/>
            <w:bookmarkEnd w:id="554"/>
            <w:bookmarkEnd w:id="555"/>
            <w:bookmarkEnd w:id="556"/>
            <w:bookmarkEnd w:id="557"/>
            <w:bookmarkEnd w:id="558"/>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559" w:name="_Toc31468"/>
            <w:bookmarkStart w:id="560" w:name="_Toc28517"/>
            <w:bookmarkStart w:id="561" w:name="_Toc28391"/>
            <w:bookmarkStart w:id="562" w:name="_Toc13055"/>
            <w:bookmarkStart w:id="563" w:name="_Toc5633"/>
            <w:bookmarkStart w:id="564" w:name="_Toc24697"/>
            <w:bookmarkStart w:id="565" w:name="_Toc30278"/>
            <w:r>
              <w:rPr>
                <w:rFonts w:hint="eastAsia" w:ascii="宋体" w:hAnsi="宋体" w:eastAsia="宋体" w:cs="宋体"/>
                <w:b/>
                <w:bCs/>
                <w:sz w:val="24"/>
                <w:szCs w:val="24"/>
              </w:rPr>
              <w:t>本项目为远程不见面开标，公示结束后，中标单位在领取中标通知书时需提供与</w:t>
            </w:r>
            <w:bookmarkEnd w:id="559"/>
            <w:r>
              <w:rPr>
                <w:rFonts w:hint="eastAsia" w:ascii="宋体" w:hAnsi="宋体" w:eastAsia="宋体" w:cs="宋体"/>
                <w:b/>
                <w:bCs/>
                <w:sz w:val="24"/>
                <w:szCs w:val="24"/>
              </w:rPr>
              <w:t>上传的电子版相同的纸质版投标文件，正本一份、副本四份（副本可以是正本的复印件，复印件必须字迹清晰可认）（按规定签字盖章）五份装订成册交于代理机构。</w:t>
            </w:r>
            <w:bookmarkEnd w:id="560"/>
            <w:bookmarkEnd w:id="561"/>
            <w:bookmarkEnd w:id="562"/>
            <w:bookmarkEnd w:id="563"/>
            <w:bookmarkEnd w:id="564"/>
            <w:bookmarkEnd w:id="565"/>
          </w:p>
        </w:tc>
      </w:tr>
      <w:tr>
        <w:tblPrEx>
          <w:tblLayout w:type="fixed"/>
          <w:tblCellMar>
            <w:top w:w="0" w:type="dxa"/>
            <w:left w:w="0" w:type="dxa"/>
            <w:bottom w:w="0" w:type="dxa"/>
            <w:right w:w="0" w:type="dxa"/>
          </w:tblCellMar>
        </w:tblPrEx>
        <w:trPr>
          <w:trHeight w:val="533"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66" w:name="_Toc4874"/>
            <w:bookmarkStart w:id="567" w:name="_Toc14540"/>
            <w:bookmarkStart w:id="568" w:name="_Toc15604"/>
            <w:bookmarkStart w:id="569" w:name="_Toc5394"/>
            <w:bookmarkStart w:id="570" w:name="_Toc27765"/>
            <w:bookmarkStart w:id="571" w:name="_Toc23059"/>
            <w:bookmarkStart w:id="572" w:name="_Toc30944"/>
            <w:r>
              <w:rPr>
                <w:rFonts w:hint="eastAsia" w:ascii="宋体" w:hAnsi="宋体" w:eastAsia="宋体" w:cs="宋体"/>
                <w:sz w:val="24"/>
                <w:szCs w:val="24"/>
              </w:rPr>
              <w:t>2</w:t>
            </w:r>
            <w:bookmarkEnd w:id="566"/>
            <w:r>
              <w:rPr>
                <w:rFonts w:hint="eastAsia" w:ascii="宋体" w:hAnsi="宋体" w:eastAsia="宋体" w:cs="宋体"/>
                <w:sz w:val="24"/>
                <w:szCs w:val="24"/>
              </w:rPr>
              <w:t>7</w:t>
            </w:r>
            <w:bookmarkEnd w:id="567"/>
            <w:bookmarkEnd w:id="568"/>
            <w:bookmarkEnd w:id="569"/>
            <w:bookmarkEnd w:id="570"/>
            <w:bookmarkEnd w:id="571"/>
            <w:bookmarkEnd w:id="572"/>
          </w:p>
        </w:tc>
        <w:tc>
          <w:tcPr>
            <w:tcW w:w="1930"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73" w:name="_Toc14309"/>
            <w:bookmarkStart w:id="574" w:name="_Toc16945"/>
            <w:bookmarkStart w:id="575" w:name="_Toc12630"/>
            <w:bookmarkStart w:id="576" w:name="_Toc14129"/>
            <w:bookmarkStart w:id="577" w:name="_Toc27805"/>
            <w:bookmarkStart w:id="578" w:name="_Toc8267"/>
            <w:bookmarkStart w:id="579" w:name="_Toc25426"/>
            <w:r>
              <w:rPr>
                <w:rFonts w:hint="eastAsia" w:ascii="宋体" w:hAnsi="宋体" w:eastAsia="宋体" w:cs="宋体"/>
                <w:sz w:val="24"/>
                <w:szCs w:val="24"/>
              </w:rPr>
              <w:t>递交投标文件地点</w:t>
            </w:r>
            <w:bookmarkEnd w:id="573"/>
            <w:bookmarkEnd w:id="574"/>
            <w:bookmarkEnd w:id="575"/>
            <w:bookmarkEnd w:id="576"/>
            <w:bookmarkEnd w:id="577"/>
            <w:bookmarkEnd w:id="578"/>
            <w:bookmarkEnd w:id="579"/>
          </w:p>
        </w:tc>
        <w:tc>
          <w:tcPr>
            <w:tcW w:w="7528" w:type="dxa"/>
            <w:tcBorders>
              <w:top w:val="single" w:color="000000" w:sz="4" w:space="0"/>
              <w:left w:val="nil"/>
              <w:bottom w:val="single" w:color="000000"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outlineLvl w:val="0"/>
              <w:rPr>
                <w:rFonts w:hint="eastAsia" w:ascii="宋体" w:hAnsi="宋体" w:eastAsia="宋体" w:cs="宋体"/>
                <w:sz w:val="24"/>
                <w:szCs w:val="24"/>
              </w:rPr>
            </w:pPr>
            <w:bookmarkStart w:id="580" w:name="_Toc9343"/>
            <w:bookmarkStart w:id="581" w:name="_Toc21860"/>
            <w:bookmarkStart w:id="582" w:name="_Toc2629"/>
            <w:bookmarkStart w:id="583" w:name="_Toc7102"/>
            <w:bookmarkStart w:id="584" w:name="_Toc21066"/>
            <w:bookmarkStart w:id="585" w:name="_Toc22273"/>
            <w:bookmarkStart w:id="586" w:name="_Toc2810"/>
            <w:r>
              <w:rPr>
                <w:rFonts w:hint="eastAsia" w:ascii="宋体" w:hAnsi="宋体" w:eastAsia="宋体" w:cs="宋体"/>
                <w:sz w:val="24"/>
                <w:szCs w:val="24"/>
              </w:rPr>
              <w:t>网上递交</w:t>
            </w:r>
            <w:bookmarkEnd w:id="580"/>
            <w:bookmarkEnd w:id="581"/>
            <w:bookmarkEnd w:id="582"/>
            <w:bookmarkEnd w:id="583"/>
            <w:bookmarkEnd w:id="584"/>
            <w:bookmarkEnd w:id="585"/>
            <w:bookmarkEnd w:id="586"/>
          </w:p>
        </w:tc>
      </w:tr>
      <w:tr>
        <w:tblPrEx>
          <w:tblLayout w:type="fixed"/>
          <w:tblCellMar>
            <w:top w:w="0" w:type="dxa"/>
            <w:left w:w="0" w:type="dxa"/>
            <w:bottom w:w="0" w:type="dxa"/>
            <w:right w:w="0" w:type="dxa"/>
          </w:tblCellMar>
        </w:tblPrEx>
        <w:trPr>
          <w:trHeight w:val="787"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587" w:name="_Toc30818"/>
            <w:bookmarkStart w:id="588" w:name="_Toc11544"/>
            <w:bookmarkStart w:id="589" w:name="_Toc10277"/>
            <w:bookmarkStart w:id="590" w:name="_Toc24977"/>
            <w:bookmarkStart w:id="591" w:name="_Toc23755"/>
            <w:bookmarkStart w:id="592" w:name="_Toc28531"/>
            <w:bookmarkStart w:id="593" w:name="_Toc11272"/>
            <w:r>
              <w:rPr>
                <w:rFonts w:hint="eastAsia" w:ascii="宋体" w:hAnsi="宋体" w:eastAsia="宋体" w:cs="宋体"/>
                <w:sz w:val="24"/>
                <w:szCs w:val="24"/>
              </w:rPr>
              <w:t>2</w:t>
            </w:r>
            <w:bookmarkEnd w:id="587"/>
            <w:r>
              <w:rPr>
                <w:rFonts w:hint="eastAsia" w:ascii="宋体" w:hAnsi="宋体" w:eastAsia="宋体" w:cs="宋体"/>
                <w:sz w:val="24"/>
                <w:szCs w:val="24"/>
              </w:rPr>
              <w:t>8</w:t>
            </w:r>
            <w:bookmarkEnd w:id="588"/>
            <w:bookmarkEnd w:id="589"/>
            <w:bookmarkEnd w:id="590"/>
            <w:bookmarkEnd w:id="591"/>
            <w:bookmarkEnd w:id="592"/>
            <w:bookmarkEnd w:id="593"/>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jc w:val="center"/>
              <w:textAlignment w:val="auto"/>
              <w:outlineLvl w:val="0"/>
              <w:rPr>
                <w:rFonts w:hint="eastAsia" w:ascii="宋体" w:hAnsi="宋体" w:eastAsia="宋体" w:cs="宋体"/>
                <w:sz w:val="24"/>
                <w:szCs w:val="24"/>
              </w:rPr>
            </w:pPr>
            <w:bookmarkStart w:id="594" w:name="_Toc9101"/>
            <w:bookmarkStart w:id="595" w:name="_Toc21445"/>
            <w:bookmarkStart w:id="596" w:name="_Toc13227"/>
            <w:bookmarkStart w:id="597" w:name="_Toc31001"/>
            <w:bookmarkStart w:id="598" w:name="_Toc223"/>
            <w:bookmarkStart w:id="599" w:name="_Toc9807"/>
            <w:bookmarkStart w:id="600" w:name="_Toc14337"/>
            <w:r>
              <w:rPr>
                <w:rFonts w:hint="eastAsia" w:ascii="宋体" w:hAnsi="宋体" w:eastAsia="宋体" w:cs="宋体"/>
                <w:sz w:val="24"/>
                <w:szCs w:val="24"/>
              </w:rPr>
              <w:t>开标时间和地点</w:t>
            </w:r>
            <w:bookmarkEnd w:id="594"/>
            <w:bookmarkEnd w:id="595"/>
            <w:bookmarkEnd w:id="596"/>
            <w:bookmarkEnd w:id="597"/>
            <w:bookmarkEnd w:id="598"/>
            <w:bookmarkEnd w:id="599"/>
            <w:bookmarkEnd w:id="600"/>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jc w:val="both"/>
              <w:textAlignment w:val="auto"/>
              <w:outlineLvl w:val="0"/>
              <w:rPr>
                <w:rFonts w:hint="eastAsia" w:ascii="宋体" w:hAnsi="宋体" w:eastAsia="宋体" w:cs="宋体"/>
                <w:sz w:val="24"/>
                <w:szCs w:val="24"/>
              </w:rPr>
            </w:pPr>
            <w:bookmarkStart w:id="601" w:name="_Toc30687"/>
            <w:bookmarkStart w:id="602" w:name="_Toc29010"/>
            <w:bookmarkStart w:id="603" w:name="_Toc1048"/>
            <w:bookmarkStart w:id="604" w:name="_Toc27947"/>
            <w:bookmarkStart w:id="605" w:name="_Toc10057"/>
            <w:bookmarkStart w:id="606" w:name="_Toc8021"/>
            <w:bookmarkStart w:id="607" w:name="_Toc24859"/>
            <w:r>
              <w:rPr>
                <w:rFonts w:hint="eastAsia" w:ascii="宋体" w:hAnsi="宋体" w:eastAsia="宋体" w:cs="宋体"/>
                <w:sz w:val="24"/>
                <w:szCs w:val="24"/>
              </w:rPr>
              <w:t>开标时间：202</w:t>
            </w:r>
            <w:bookmarkEnd w:id="601"/>
            <w:r>
              <w:rPr>
                <w:rFonts w:hint="eastAsia" w:ascii="宋体" w:hAnsi="宋体" w:eastAsia="宋体" w:cs="宋体"/>
                <w:sz w:val="24"/>
                <w:szCs w:val="24"/>
              </w:rPr>
              <w:t>2年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w:t>
            </w:r>
            <w:bookmarkEnd w:id="602"/>
            <w:bookmarkEnd w:id="603"/>
            <w:bookmarkEnd w:id="604"/>
            <w:bookmarkEnd w:id="605"/>
            <w:bookmarkEnd w:id="606"/>
            <w:bookmarkEnd w:id="607"/>
            <w:bookmarkStart w:id="608" w:name="_Toc16761"/>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jc w:val="both"/>
              <w:textAlignment w:val="auto"/>
              <w:outlineLvl w:val="0"/>
              <w:rPr>
                <w:rFonts w:hint="eastAsia" w:ascii="宋体" w:hAnsi="宋体" w:eastAsia="宋体" w:cs="宋体"/>
                <w:sz w:val="24"/>
                <w:szCs w:val="24"/>
              </w:rPr>
            </w:pPr>
            <w:bookmarkStart w:id="609" w:name="_Toc21284"/>
            <w:bookmarkStart w:id="610" w:name="_Toc4743"/>
            <w:bookmarkStart w:id="611" w:name="_Toc16356"/>
            <w:bookmarkStart w:id="612" w:name="_Toc9162"/>
            <w:bookmarkStart w:id="613" w:name="_Toc16610"/>
            <w:bookmarkStart w:id="614" w:name="_Toc28527"/>
            <w:r>
              <w:rPr>
                <w:rFonts w:hint="eastAsia" w:ascii="宋体" w:hAnsi="宋体" w:eastAsia="宋体" w:cs="宋体"/>
                <w:sz w:val="24"/>
                <w:szCs w:val="24"/>
              </w:rPr>
              <w:t>开标地点：</w:t>
            </w:r>
            <w:bookmarkEnd w:id="608"/>
            <w:r>
              <w:rPr>
                <w:rFonts w:hint="eastAsia" w:ascii="宋体" w:hAnsi="宋体" w:eastAsia="宋体" w:cs="宋体"/>
                <w:sz w:val="24"/>
                <w:szCs w:val="24"/>
              </w:rPr>
              <w:t>淮南邦杰工程项目管理有限公司开标室</w:t>
            </w:r>
            <w:bookmarkEnd w:id="609"/>
            <w:bookmarkEnd w:id="610"/>
            <w:bookmarkEnd w:id="611"/>
            <w:bookmarkEnd w:id="612"/>
            <w:bookmarkEnd w:id="613"/>
            <w:bookmarkEnd w:id="614"/>
          </w:p>
        </w:tc>
      </w:tr>
      <w:tr>
        <w:tblPrEx>
          <w:tblLayout w:type="fixed"/>
          <w:tblCellMar>
            <w:top w:w="0" w:type="dxa"/>
            <w:left w:w="0" w:type="dxa"/>
            <w:bottom w:w="0" w:type="dxa"/>
            <w:right w:w="0" w:type="dxa"/>
          </w:tblCellMar>
        </w:tblPrEx>
        <w:trPr>
          <w:trHeight w:val="1674"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15" w:name="_Toc13677"/>
            <w:bookmarkStart w:id="616" w:name="_Toc28848"/>
            <w:bookmarkStart w:id="617" w:name="_Toc7691"/>
            <w:bookmarkStart w:id="618" w:name="_Toc24092"/>
            <w:bookmarkStart w:id="619" w:name="_Toc10238"/>
            <w:bookmarkStart w:id="620" w:name="_Toc17931"/>
            <w:bookmarkStart w:id="621" w:name="_Toc5498"/>
            <w:r>
              <w:rPr>
                <w:rFonts w:hint="eastAsia" w:ascii="宋体" w:hAnsi="宋体" w:eastAsia="宋体" w:cs="宋体"/>
                <w:sz w:val="24"/>
                <w:szCs w:val="24"/>
              </w:rPr>
              <w:t>2</w:t>
            </w:r>
            <w:bookmarkEnd w:id="615"/>
            <w:r>
              <w:rPr>
                <w:rFonts w:hint="eastAsia" w:ascii="宋体" w:hAnsi="宋体" w:eastAsia="宋体" w:cs="宋体"/>
                <w:sz w:val="24"/>
                <w:szCs w:val="24"/>
              </w:rPr>
              <w:t>9</w:t>
            </w:r>
            <w:bookmarkEnd w:id="616"/>
            <w:bookmarkEnd w:id="617"/>
            <w:bookmarkEnd w:id="618"/>
            <w:bookmarkEnd w:id="619"/>
            <w:bookmarkEnd w:id="620"/>
            <w:bookmarkEnd w:id="621"/>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22" w:name="_Toc5268"/>
            <w:bookmarkStart w:id="623" w:name="_Toc14261"/>
            <w:bookmarkStart w:id="624" w:name="_Toc30008"/>
            <w:bookmarkStart w:id="625" w:name="_Toc5821"/>
            <w:bookmarkStart w:id="626" w:name="_Toc4970"/>
            <w:bookmarkStart w:id="627" w:name="_Toc20649"/>
            <w:bookmarkStart w:id="628" w:name="_Toc9841"/>
            <w:r>
              <w:rPr>
                <w:rFonts w:hint="eastAsia" w:ascii="宋体" w:hAnsi="宋体" w:eastAsia="宋体" w:cs="宋体"/>
                <w:sz w:val="24"/>
                <w:szCs w:val="24"/>
              </w:rPr>
              <w:t>开标程序</w:t>
            </w:r>
            <w:bookmarkEnd w:id="622"/>
            <w:bookmarkEnd w:id="623"/>
            <w:bookmarkEnd w:id="624"/>
            <w:bookmarkEnd w:id="625"/>
            <w:bookmarkEnd w:id="626"/>
            <w:bookmarkEnd w:id="627"/>
            <w:bookmarkEnd w:id="628"/>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629" w:name="_Toc21606"/>
            <w:bookmarkStart w:id="630" w:name="_Toc2460"/>
            <w:bookmarkStart w:id="631" w:name="_Toc26610"/>
            <w:bookmarkStart w:id="632" w:name="_Toc28595"/>
            <w:bookmarkStart w:id="633" w:name="_Toc31097"/>
            <w:bookmarkStart w:id="634" w:name="_Toc23889"/>
            <w:bookmarkStart w:id="635" w:name="_Toc18355"/>
            <w:r>
              <w:rPr>
                <w:rStyle w:val="19"/>
                <w:rFonts w:hint="eastAsia" w:ascii="宋体" w:hAnsi="宋体" w:eastAsia="宋体" w:cs="宋体"/>
                <w:color w:val="000000"/>
                <w:sz w:val="24"/>
                <w:szCs w:val="24"/>
              </w:rPr>
              <w:t>开标由招标代理机构主持，各投标供应商在投标截止前将加密的投标文件上传到群内，投标截止后将密码私发给管理员，按管理员提示操作，资格评审后需将加密的二次报价表上传到群内，密码私发给管理员，否则不得对开标过程及结果提出任何异议，解密时间为10分，超出时间视为放弃。</w:t>
            </w:r>
            <w:bookmarkEnd w:id="629"/>
            <w:bookmarkEnd w:id="630"/>
            <w:bookmarkEnd w:id="631"/>
            <w:bookmarkEnd w:id="632"/>
            <w:bookmarkEnd w:id="633"/>
            <w:bookmarkEnd w:id="634"/>
            <w:bookmarkEnd w:id="635"/>
          </w:p>
        </w:tc>
      </w:tr>
      <w:tr>
        <w:tblPrEx>
          <w:tblLayout w:type="fixed"/>
          <w:tblCellMar>
            <w:top w:w="0" w:type="dxa"/>
            <w:left w:w="0" w:type="dxa"/>
            <w:bottom w:w="0" w:type="dxa"/>
            <w:right w:w="0" w:type="dxa"/>
          </w:tblCellMar>
        </w:tblPrEx>
        <w:trPr>
          <w:trHeight w:val="1195"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36" w:name="_Toc5802"/>
            <w:bookmarkStart w:id="637" w:name="_Toc19764"/>
            <w:bookmarkStart w:id="638" w:name="_Toc14004"/>
            <w:bookmarkStart w:id="639" w:name="_Toc26162"/>
            <w:bookmarkStart w:id="640" w:name="_Toc23809"/>
            <w:bookmarkStart w:id="641" w:name="_Toc3265"/>
            <w:bookmarkStart w:id="642" w:name="_Toc3882"/>
            <w:r>
              <w:rPr>
                <w:rFonts w:hint="eastAsia" w:ascii="宋体" w:hAnsi="宋体" w:eastAsia="宋体" w:cs="宋体"/>
                <w:sz w:val="24"/>
                <w:szCs w:val="24"/>
              </w:rPr>
              <w:t>3</w:t>
            </w:r>
            <w:bookmarkEnd w:id="636"/>
            <w:r>
              <w:rPr>
                <w:rFonts w:hint="eastAsia" w:ascii="宋体" w:hAnsi="宋体" w:eastAsia="宋体" w:cs="宋体"/>
                <w:sz w:val="24"/>
                <w:szCs w:val="24"/>
              </w:rPr>
              <w:t>0</w:t>
            </w:r>
            <w:bookmarkEnd w:id="637"/>
            <w:bookmarkEnd w:id="638"/>
            <w:bookmarkEnd w:id="639"/>
            <w:bookmarkEnd w:id="640"/>
            <w:bookmarkEnd w:id="641"/>
            <w:bookmarkEnd w:id="642"/>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43" w:name="_Toc25216"/>
            <w:bookmarkStart w:id="644" w:name="_Toc3056"/>
            <w:bookmarkStart w:id="645" w:name="_Toc26254"/>
            <w:bookmarkStart w:id="646" w:name="_Toc8380"/>
            <w:bookmarkStart w:id="647" w:name="_Toc1342"/>
            <w:bookmarkStart w:id="648" w:name="_Toc23085"/>
            <w:bookmarkStart w:id="649" w:name="_Toc32766"/>
            <w:r>
              <w:rPr>
                <w:rFonts w:hint="eastAsia" w:ascii="宋体" w:hAnsi="宋体" w:eastAsia="宋体" w:cs="宋体"/>
                <w:sz w:val="24"/>
                <w:szCs w:val="24"/>
              </w:rPr>
              <w:t>评标委员会的组建</w:t>
            </w:r>
            <w:bookmarkEnd w:id="643"/>
            <w:bookmarkEnd w:id="644"/>
            <w:bookmarkEnd w:id="645"/>
            <w:bookmarkEnd w:id="646"/>
            <w:bookmarkEnd w:id="647"/>
            <w:bookmarkEnd w:id="648"/>
            <w:bookmarkEnd w:id="649"/>
          </w:p>
        </w:tc>
        <w:tc>
          <w:tcPr>
            <w:tcW w:w="75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bookmarkStart w:id="650" w:name="_Toc23616"/>
            <w:r>
              <w:rPr>
                <w:rFonts w:hint="eastAsia" w:ascii="宋体" w:hAnsi="宋体" w:eastAsia="宋体" w:cs="宋体"/>
                <w:kern w:val="0"/>
                <w:sz w:val="24"/>
                <w:szCs w:val="24"/>
              </w:rPr>
              <w:t>评标委员会构成：</w:t>
            </w:r>
            <w:bookmarkEnd w:id="650"/>
            <w:r>
              <w:rPr>
                <w:rFonts w:hint="eastAsia" w:ascii="宋体" w:hAnsi="宋体" w:eastAsia="宋体" w:cs="宋体"/>
                <w:color w:val="333333"/>
                <w:kern w:val="0"/>
                <w:sz w:val="24"/>
                <w:szCs w:val="24"/>
              </w:rPr>
              <w:t>评标委员会由采购人代表和评审专家组成，</w:t>
            </w:r>
            <w:r>
              <w:rPr>
                <w:rFonts w:hint="eastAsia" w:ascii="宋体" w:hAnsi="宋体" w:eastAsia="宋体" w:cs="宋体"/>
                <w:kern w:val="0"/>
                <w:sz w:val="24"/>
                <w:szCs w:val="24"/>
              </w:rPr>
              <w:t>3人或以上单数，其中经济、技术等方面的专家不少于成员总数的三分之二。</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651" w:name="_Toc4065"/>
            <w:bookmarkStart w:id="652" w:name="_Toc21218"/>
            <w:bookmarkStart w:id="653" w:name="_Toc543"/>
            <w:bookmarkStart w:id="654" w:name="_Toc28792"/>
            <w:bookmarkStart w:id="655" w:name="_Toc6203"/>
            <w:bookmarkStart w:id="656" w:name="_Toc2784"/>
            <w:bookmarkStart w:id="657" w:name="_Toc15627"/>
            <w:r>
              <w:rPr>
                <w:rFonts w:hint="eastAsia" w:ascii="宋体" w:hAnsi="宋体" w:eastAsia="宋体" w:cs="宋体"/>
                <w:sz w:val="24"/>
                <w:szCs w:val="24"/>
              </w:rPr>
              <w:t>评标专家确定方式：从安徽省专家库中随机</w:t>
            </w:r>
            <w:bookmarkEnd w:id="651"/>
            <w:r>
              <w:rPr>
                <w:rFonts w:hint="eastAsia" w:ascii="宋体" w:hAnsi="宋体" w:eastAsia="宋体" w:cs="宋体"/>
                <w:sz w:val="24"/>
                <w:szCs w:val="24"/>
              </w:rPr>
              <w:t>选取</w:t>
            </w:r>
            <w:bookmarkEnd w:id="652"/>
            <w:bookmarkEnd w:id="653"/>
            <w:bookmarkEnd w:id="654"/>
            <w:bookmarkEnd w:id="655"/>
            <w:bookmarkEnd w:id="656"/>
            <w:bookmarkEnd w:id="657"/>
          </w:p>
        </w:tc>
      </w:tr>
      <w:tr>
        <w:tblPrEx>
          <w:tblLayout w:type="fixed"/>
          <w:tblCellMar>
            <w:top w:w="0" w:type="dxa"/>
            <w:left w:w="0" w:type="dxa"/>
            <w:bottom w:w="0" w:type="dxa"/>
            <w:right w:w="0" w:type="dxa"/>
          </w:tblCellMar>
        </w:tblPrEx>
        <w:trPr>
          <w:trHeight w:val="834"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58" w:name="_Toc25052"/>
            <w:bookmarkStart w:id="659" w:name="_Toc21905"/>
            <w:bookmarkStart w:id="660" w:name="_Toc22445"/>
            <w:bookmarkStart w:id="661" w:name="_Toc14057"/>
            <w:bookmarkStart w:id="662" w:name="_Toc28563"/>
            <w:bookmarkStart w:id="663" w:name="_Toc2590"/>
            <w:bookmarkStart w:id="664" w:name="_Toc26553"/>
            <w:r>
              <w:rPr>
                <w:rFonts w:hint="eastAsia" w:ascii="宋体" w:hAnsi="宋体" w:eastAsia="宋体" w:cs="宋体"/>
                <w:sz w:val="24"/>
                <w:szCs w:val="24"/>
              </w:rPr>
              <w:t>3</w:t>
            </w:r>
            <w:bookmarkEnd w:id="658"/>
            <w:r>
              <w:rPr>
                <w:rFonts w:hint="eastAsia" w:ascii="宋体" w:hAnsi="宋体" w:eastAsia="宋体" w:cs="宋体"/>
                <w:sz w:val="24"/>
                <w:szCs w:val="24"/>
              </w:rPr>
              <w:t>1</w:t>
            </w:r>
            <w:bookmarkEnd w:id="659"/>
            <w:bookmarkEnd w:id="660"/>
            <w:bookmarkEnd w:id="661"/>
            <w:bookmarkEnd w:id="662"/>
            <w:bookmarkEnd w:id="663"/>
            <w:bookmarkEnd w:id="664"/>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65" w:name="_Toc20317"/>
            <w:bookmarkStart w:id="666" w:name="_Toc25635"/>
            <w:bookmarkStart w:id="667" w:name="_Toc11615"/>
            <w:bookmarkStart w:id="668" w:name="_Toc26520"/>
            <w:bookmarkStart w:id="669" w:name="_Toc24146"/>
            <w:bookmarkStart w:id="670" w:name="_Toc2644"/>
            <w:bookmarkStart w:id="671" w:name="_Toc20707"/>
            <w:r>
              <w:rPr>
                <w:rFonts w:hint="eastAsia" w:ascii="宋体" w:hAnsi="宋体" w:eastAsia="宋体" w:cs="宋体"/>
                <w:sz w:val="24"/>
                <w:szCs w:val="24"/>
              </w:rPr>
              <w:t>是否授权评标委员会确定</w:t>
            </w:r>
            <w:bookmarkEnd w:id="665"/>
            <w:r>
              <w:rPr>
                <w:rFonts w:hint="eastAsia" w:ascii="宋体" w:hAnsi="宋体" w:eastAsia="宋体" w:cs="宋体"/>
                <w:sz w:val="24"/>
                <w:szCs w:val="24"/>
              </w:rPr>
              <w:t>成交供应商</w:t>
            </w:r>
            <w:bookmarkEnd w:id="666"/>
            <w:bookmarkEnd w:id="667"/>
            <w:bookmarkEnd w:id="668"/>
            <w:bookmarkEnd w:id="669"/>
            <w:bookmarkEnd w:id="670"/>
            <w:bookmarkEnd w:id="671"/>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672" w:name="_Toc21612"/>
            <w:bookmarkStart w:id="673" w:name="_Toc23806"/>
            <w:bookmarkStart w:id="674" w:name="_Toc21858"/>
            <w:bookmarkStart w:id="675" w:name="_Toc6835"/>
            <w:bookmarkStart w:id="676" w:name="_Toc689"/>
            <w:bookmarkStart w:id="677" w:name="_Toc23793"/>
            <w:bookmarkStart w:id="678" w:name="_Toc28087"/>
            <w:r>
              <w:rPr>
                <w:rFonts w:hint="eastAsia" w:ascii="宋体" w:hAnsi="宋体" w:eastAsia="宋体" w:cs="宋体"/>
                <w:sz w:val="24"/>
                <w:szCs w:val="24"/>
              </w:rPr>
              <w:t>是，授权确定中标（成交）候选人</w:t>
            </w:r>
            <w:bookmarkEnd w:id="672"/>
            <w:r>
              <w:rPr>
                <w:rFonts w:hint="eastAsia" w:ascii="宋体" w:hAnsi="宋体" w:eastAsia="宋体" w:cs="宋体"/>
                <w:sz w:val="24"/>
                <w:szCs w:val="24"/>
              </w:rPr>
              <w:t>为1名。</w:t>
            </w:r>
            <w:bookmarkEnd w:id="673"/>
            <w:bookmarkEnd w:id="674"/>
            <w:bookmarkEnd w:id="675"/>
            <w:bookmarkEnd w:id="676"/>
            <w:bookmarkEnd w:id="677"/>
            <w:bookmarkEnd w:id="678"/>
          </w:p>
        </w:tc>
      </w:tr>
      <w:tr>
        <w:tblPrEx>
          <w:tblLayout w:type="fixed"/>
          <w:tblCellMar>
            <w:top w:w="0" w:type="dxa"/>
            <w:left w:w="0" w:type="dxa"/>
            <w:bottom w:w="0" w:type="dxa"/>
            <w:right w:w="0" w:type="dxa"/>
          </w:tblCellMar>
        </w:tblPrEx>
        <w:trPr>
          <w:trHeight w:val="470"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79" w:name="_Toc20232"/>
            <w:bookmarkStart w:id="680" w:name="_Toc2919"/>
            <w:bookmarkStart w:id="681" w:name="_Toc7554"/>
            <w:bookmarkStart w:id="682" w:name="_Toc32345"/>
            <w:bookmarkStart w:id="683" w:name="_Toc5873"/>
            <w:bookmarkStart w:id="684" w:name="_Toc14793"/>
            <w:bookmarkStart w:id="685" w:name="_Toc4722"/>
            <w:r>
              <w:rPr>
                <w:rFonts w:hint="eastAsia" w:ascii="宋体" w:hAnsi="宋体" w:eastAsia="宋体" w:cs="宋体"/>
                <w:sz w:val="24"/>
                <w:szCs w:val="24"/>
              </w:rPr>
              <w:t>3</w:t>
            </w:r>
            <w:bookmarkEnd w:id="679"/>
            <w:r>
              <w:rPr>
                <w:rFonts w:hint="eastAsia" w:ascii="宋体" w:hAnsi="宋体" w:eastAsia="宋体" w:cs="宋体"/>
                <w:sz w:val="24"/>
                <w:szCs w:val="24"/>
              </w:rPr>
              <w:t>2</w:t>
            </w:r>
            <w:bookmarkEnd w:id="680"/>
            <w:bookmarkEnd w:id="681"/>
            <w:bookmarkEnd w:id="682"/>
            <w:bookmarkEnd w:id="683"/>
            <w:bookmarkEnd w:id="684"/>
            <w:bookmarkEnd w:id="685"/>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686" w:name="_Toc2082"/>
            <w:bookmarkStart w:id="687" w:name="_Toc24878"/>
            <w:bookmarkStart w:id="688" w:name="_Toc4700"/>
            <w:bookmarkStart w:id="689" w:name="_Toc14131"/>
            <w:bookmarkStart w:id="690" w:name="_Toc7301"/>
            <w:bookmarkStart w:id="691" w:name="_Toc31209"/>
            <w:bookmarkStart w:id="692" w:name="_Toc26127"/>
            <w:r>
              <w:rPr>
                <w:rFonts w:hint="eastAsia" w:ascii="宋体" w:hAnsi="宋体" w:eastAsia="宋体" w:cs="宋体"/>
                <w:sz w:val="24"/>
                <w:szCs w:val="24"/>
              </w:rPr>
              <w:t>最高投标限价</w:t>
            </w:r>
            <w:bookmarkEnd w:id="686"/>
            <w:bookmarkEnd w:id="687"/>
            <w:bookmarkEnd w:id="688"/>
            <w:bookmarkEnd w:id="689"/>
            <w:bookmarkEnd w:id="690"/>
            <w:bookmarkEnd w:id="691"/>
            <w:bookmarkEnd w:id="692"/>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693" w:name="_Toc23137"/>
            <w:bookmarkStart w:id="694" w:name="_Toc30982"/>
            <w:bookmarkStart w:id="695" w:name="_Toc25362"/>
            <w:bookmarkStart w:id="696" w:name="_Toc4403"/>
            <w:bookmarkStart w:id="697" w:name="_Toc12671"/>
            <w:bookmarkStart w:id="698" w:name="_Toc30592"/>
            <w:bookmarkStart w:id="699" w:name="_Toc19327"/>
            <w:r>
              <w:rPr>
                <w:rFonts w:hint="eastAsia" w:ascii="宋体" w:hAnsi="宋体" w:eastAsia="宋体" w:cs="宋体"/>
                <w:sz w:val="24"/>
                <w:szCs w:val="24"/>
                <w:lang w:val="en-US" w:eastAsia="zh-CN"/>
              </w:rPr>
              <w:t>64</w:t>
            </w:r>
            <w:r>
              <w:rPr>
                <w:rFonts w:hint="eastAsia" w:ascii="宋体" w:hAnsi="宋体" w:eastAsia="宋体" w:cs="宋体"/>
                <w:sz w:val="24"/>
                <w:szCs w:val="24"/>
              </w:rPr>
              <w:t>000</w:t>
            </w:r>
            <w:bookmarkEnd w:id="693"/>
            <w:r>
              <w:rPr>
                <w:rFonts w:hint="eastAsia" w:ascii="宋体" w:hAnsi="宋体" w:eastAsia="宋体" w:cs="宋体"/>
                <w:sz w:val="24"/>
                <w:szCs w:val="24"/>
              </w:rPr>
              <w:t>元，超出此限价按无效标处理</w:t>
            </w:r>
            <w:bookmarkEnd w:id="694"/>
            <w:bookmarkEnd w:id="695"/>
            <w:bookmarkEnd w:id="696"/>
            <w:bookmarkEnd w:id="697"/>
            <w:bookmarkEnd w:id="698"/>
            <w:bookmarkEnd w:id="699"/>
          </w:p>
        </w:tc>
      </w:tr>
      <w:tr>
        <w:tblPrEx>
          <w:tblLayout w:type="fixed"/>
          <w:tblCellMar>
            <w:top w:w="0" w:type="dxa"/>
            <w:left w:w="0" w:type="dxa"/>
            <w:bottom w:w="0" w:type="dxa"/>
            <w:right w:w="0" w:type="dxa"/>
          </w:tblCellMar>
        </w:tblPrEx>
        <w:trPr>
          <w:trHeight w:val="1520"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00" w:name="_Toc32659"/>
            <w:bookmarkStart w:id="701" w:name="_Toc29034"/>
            <w:bookmarkStart w:id="702" w:name="_Toc24143"/>
            <w:bookmarkStart w:id="703" w:name="_Toc9658"/>
            <w:bookmarkStart w:id="704" w:name="_Toc31585"/>
            <w:bookmarkStart w:id="705" w:name="_Toc16130"/>
            <w:bookmarkStart w:id="706" w:name="_Toc18762"/>
            <w:r>
              <w:rPr>
                <w:rFonts w:hint="eastAsia" w:ascii="宋体" w:hAnsi="宋体" w:eastAsia="宋体" w:cs="宋体"/>
                <w:sz w:val="24"/>
                <w:szCs w:val="24"/>
              </w:rPr>
              <w:t>3</w:t>
            </w:r>
            <w:bookmarkEnd w:id="700"/>
            <w:r>
              <w:rPr>
                <w:rFonts w:hint="eastAsia" w:ascii="宋体" w:hAnsi="宋体" w:eastAsia="宋体" w:cs="宋体"/>
                <w:sz w:val="24"/>
                <w:szCs w:val="24"/>
              </w:rPr>
              <w:t>3</w:t>
            </w:r>
            <w:bookmarkEnd w:id="701"/>
            <w:bookmarkEnd w:id="702"/>
            <w:bookmarkEnd w:id="703"/>
            <w:bookmarkEnd w:id="704"/>
            <w:bookmarkEnd w:id="705"/>
            <w:bookmarkEnd w:id="706"/>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07" w:name="_Toc6444"/>
            <w:bookmarkStart w:id="708" w:name="_Toc26154"/>
            <w:bookmarkStart w:id="709" w:name="_Toc29415"/>
            <w:bookmarkStart w:id="710" w:name="_Toc12293"/>
            <w:bookmarkStart w:id="711" w:name="_Toc21885"/>
            <w:bookmarkStart w:id="712" w:name="_Toc31005"/>
            <w:bookmarkStart w:id="713" w:name="_Toc6342"/>
            <w:r>
              <w:rPr>
                <w:rFonts w:hint="eastAsia" w:ascii="宋体" w:hAnsi="宋体" w:eastAsia="宋体" w:cs="宋体"/>
                <w:sz w:val="24"/>
                <w:szCs w:val="24"/>
              </w:rPr>
              <w:t>招标代理服务费</w:t>
            </w:r>
            <w:bookmarkEnd w:id="707"/>
            <w:bookmarkEnd w:id="708"/>
            <w:bookmarkEnd w:id="709"/>
            <w:bookmarkEnd w:id="710"/>
            <w:bookmarkEnd w:id="711"/>
            <w:bookmarkEnd w:id="712"/>
            <w:bookmarkEnd w:id="713"/>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714" w:name="_Toc8817"/>
            <w:bookmarkStart w:id="715" w:name="_Toc21778"/>
            <w:bookmarkStart w:id="716" w:name="_Toc30439"/>
            <w:bookmarkStart w:id="717" w:name="_Toc27442"/>
            <w:bookmarkStart w:id="718" w:name="_Toc26958"/>
            <w:bookmarkStart w:id="719" w:name="_Toc25758"/>
            <w:bookmarkStart w:id="720" w:name="_Toc5669"/>
            <w:r>
              <w:rPr>
                <w:rFonts w:hint="eastAsia" w:ascii="宋体" w:hAnsi="宋体" w:eastAsia="宋体" w:cs="宋体"/>
                <w:sz w:val="24"/>
                <w:szCs w:val="24"/>
              </w:rPr>
              <w:t>招标代理服务费参照国家计委关于印发《招标代理服务费管理暂行办法》的通知（计价格[2002]1980号）等文件规定收取，</w:t>
            </w:r>
            <w:bookmarkEnd w:id="714"/>
            <w:r>
              <w:rPr>
                <w:rFonts w:hint="eastAsia" w:ascii="宋体" w:hAnsi="宋体" w:eastAsia="宋体" w:cs="宋体"/>
                <w:sz w:val="24"/>
                <w:szCs w:val="24"/>
              </w:rPr>
              <w:t>本项目招标代理费</w:t>
            </w:r>
            <w:r>
              <w:rPr>
                <w:rFonts w:hint="eastAsia" w:ascii="宋体" w:hAnsi="宋体" w:eastAsia="宋体" w:cs="宋体"/>
                <w:sz w:val="24"/>
                <w:szCs w:val="24"/>
                <w:lang w:val="en-US" w:eastAsia="zh-CN"/>
              </w:rPr>
              <w:t>3</w:t>
            </w:r>
            <w:r>
              <w:rPr>
                <w:rFonts w:hint="eastAsia" w:ascii="宋体" w:hAnsi="宋体" w:eastAsia="宋体" w:cs="宋体"/>
                <w:sz w:val="24"/>
                <w:szCs w:val="24"/>
              </w:rPr>
              <w:t>000元，专家评审费据实收取（不提供发票），由成交供应商领取中标（成交）通知书时一次性支付给代理机构。</w:t>
            </w:r>
            <w:bookmarkEnd w:id="715"/>
            <w:bookmarkEnd w:id="716"/>
            <w:bookmarkEnd w:id="717"/>
            <w:bookmarkEnd w:id="718"/>
            <w:bookmarkEnd w:id="719"/>
            <w:bookmarkEnd w:id="720"/>
          </w:p>
        </w:tc>
      </w:tr>
      <w:tr>
        <w:tblPrEx>
          <w:tblLayout w:type="fixed"/>
          <w:tblCellMar>
            <w:top w:w="0" w:type="dxa"/>
            <w:left w:w="0" w:type="dxa"/>
            <w:bottom w:w="0" w:type="dxa"/>
            <w:right w:w="0" w:type="dxa"/>
          </w:tblCellMar>
        </w:tblPrEx>
        <w:trPr>
          <w:trHeight w:val="640"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21" w:name="_Toc5368"/>
            <w:bookmarkStart w:id="722" w:name="_Toc11278"/>
            <w:bookmarkStart w:id="723" w:name="_Toc26496"/>
            <w:bookmarkStart w:id="724" w:name="_Toc22128"/>
            <w:bookmarkStart w:id="725" w:name="_Toc11036"/>
            <w:bookmarkStart w:id="726" w:name="_Toc12690"/>
            <w:bookmarkStart w:id="727" w:name="_Toc18238"/>
            <w:r>
              <w:rPr>
                <w:rFonts w:hint="eastAsia" w:ascii="宋体" w:hAnsi="宋体" w:eastAsia="宋体" w:cs="宋体"/>
                <w:sz w:val="24"/>
                <w:szCs w:val="24"/>
              </w:rPr>
              <w:t>3</w:t>
            </w:r>
            <w:bookmarkEnd w:id="721"/>
            <w:r>
              <w:rPr>
                <w:rFonts w:hint="eastAsia" w:ascii="宋体" w:hAnsi="宋体" w:eastAsia="宋体" w:cs="宋体"/>
                <w:sz w:val="24"/>
                <w:szCs w:val="24"/>
              </w:rPr>
              <w:t>4</w:t>
            </w:r>
            <w:bookmarkEnd w:id="722"/>
            <w:bookmarkEnd w:id="723"/>
            <w:bookmarkEnd w:id="724"/>
            <w:bookmarkEnd w:id="725"/>
            <w:bookmarkEnd w:id="726"/>
            <w:bookmarkEnd w:id="727"/>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28" w:name="_Toc17070"/>
            <w:bookmarkStart w:id="729" w:name="_Toc23148"/>
            <w:bookmarkStart w:id="730" w:name="_Toc6682"/>
            <w:bookmarkStart w:id="731" w:name="_Toc32149"/>
            <w:bookmarkStart w:id="732" w:name="_Toc738"/>
            <w:bookmarkStart w:id="733" w:name="_Toc17789"/>
            <w:bookmarkStart w:id="734" w:name="_Toc12867"/>
            <w:r>
              <w:rPr>
                <w:rFonts w:hint="eastAsia" w:ascii="宋体" w:hAnsi="宋体" w:eastAsia="宋体" w:cs="宋体"/>
                <w:sz w:val="24"/>
                <w:szCs w:val="24"/>
              </w:rPr>
              <w:t>付款方式</w:t>
            </w:r>
            <w:bookmarkEnd w:id="728"/>
            <w:bookmarkEnd w:id="729"/>
            <w:bookmarkEnd w:id="730"/>
            <w:bookmarkEnd w:id="731"/>
            <w:bookmarkEnd w:id="732"/>
            <w:bookmarkEnd w:id="733"/>
            <w:bookmarkEnd w:id="734"/>
          </w:p>
        </w:tc>
        <w:tc>
          <w:tcPr>
            <w:tcW w:w="7528"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bookmarkStart w:id="735" w:name="_Toc24880"/>
            <w:bookmarkStart w:id="736" w:name="_Toc6671"/>
            <w:bookmarkStart w:id="737" w:name="_Toc18060"/>
            <w:bookmarkStart w:id="738" w:name="_Toc20476"/>
            <w:bookmarkStart w:id="739" w:name="_Toc9524"/>
            <w:bookmarkStart w:id="740" w:name="_Toc24026"/>
            <w:bookmarkStart w:id="741" w:name="_Toc18553"/>
            <w:r>
              <w:rPr>
                <w:rFonts w:hint="eastAsia" w:ascii="宋体" w:hAnsi="宋体" w:eastAsia="宋体" w:cs="宋体"/>
                <w:sz w:val="24"/>
                <w:szCs w:val="24"/>
              </w:rPr>
              <w:t>合同签订后，按期</w:t>
            </w:r>
            <w:bookmarkEnd w:id="735"/>
            <w:r>
              <w:rPr>
                <w:rFonts w:hint="eastAsia" w:ascii="宋体" w:hAnsi="宋体" w:eastAsia="宋体" w:cs="宋体"/>
                <w:sz w:val="24"/>
                <w:szCs w:val="24"/>
                <w:lang w:eastAsia="zh-CN"/>
              </w:rPr>
              <w:t>服务</w:t>
            </w:r>
            <w:r>
              <w:rPr>
                <w:rFonts w:hint="eastAsia" w:ascii="宋体" w:hAnsi="宋体" w:eastAsia="宋体" w:cs="宋体"/>
                <w:sz w:val="24"/>
                <w:szCs w:val="24"/>
              </w:rPr>
              <w:t>，验收合格后，</w:t>
            </w:r>
            <w:r>
              <w:rPr>
                <w:rFonts w:hint="eastAsia" w:ascii="宋体" w:hAnsi="宋体" w:eastAsia="宋体" w:cs="宋体"/>
                <w:color w:val="000000"/>
                <w:sz w:val="24"/>
                <w:szCs w:val="24"/>
              </w:rPr>
              <w:t>双方无异议</w:t>
            </w:r>
            <w:r>
              <w:rPr>
                <w:rFonts w:hint="eastAsia" w:ascii="宋体" w:hAnsi="宋体" w:eastAsia="宋体" w:cs="宋体"/>
                <w:color w:val="000000"/>
                <w:sz w:val="24"/>
                <w:szCs w:val="24"/>
                <w:lang w:eastAsia="zh-CN"/>
              </w:rPr>
              <w:t>支付合同价款</w:t>
            </w:r>
            <w:r>
              <w:rPr>
                <w:rFonts w:hint="eastAsia" w:ascii="宋体" w:hAnsi="宋体" w:eastAsia="宋体" w:cs="宋体"/>
                <w:color w:val="000000"/>
                <w:sz w:val="24"/>
                <w:szCs w:val="24"/>
                <w:lang w:val="en-US" w:eastAsia="zh-CN"/>
              </w:rPr>
              <w:t>100%</w:t>
            </w:r>
            <w:r>
              <w:rPr>
                <w:rFonts w:hint="eastAsia" w:ascii="宋体" w:hAnsi="宋体" w:eastAsia="宋体" w:cs="宋体"/>
                <w:sz w:val="24"/>
                <w:szCs w:val="24"/>
              </w:rPr>
              <w:t>。</w:t>
            </w:r>
            <w:bookmarkEnd w:id="736"/>
            <w:bookmarkEnd w:id="737"/>
            <w:bookmarkEnd w:id="738"/>
            <w:bookmarkEnd w:id="739"/>
            <w:bookmarkEnd w:id="740"/>
            <w:bookmarkEnd w:id="741"/>
          </w:p>
        </w:tc>
      </w:tr>
      <w:tr>
        <w:tblPrEx>
          <w:tblLayout w:type="fixed"/>
          <w:tblCellMar>
            <w:top w:w="0" w:type="dxa"/>
            <w:left w:w="0" w:type="dxa"/>
            <w:bottom w:w="0" w:type="dxa"/>
            <w:right w:w="0" w:type="dxa"/>
          </w:tblCellMar>
        </w:tblPrEx>
        <w:trPr>
          <w:trHeight w:val="450"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42" w:name="_Toc20323"/>
            <w:bookmarkStart w:id="743" w:name="_Toc3299"/>
            <w:bookmarkStart w:id="744" w:name="_Toc16425"/>
            <w:bookmarkStart w:id="745" w:name="_Toc14837"/>
            <w:bookmarkStart w:id="746" w:name="_Toc32192"/>
            <w:bookmarkStart w:id="747" w:name="_Toc2844"/>
            <w:bookmarkStart w:id="748" w:name="_Toc18811"/>
            <w:r>
              <w:rPr>
                <w:rFonts w:hint="eastAsia" w:ascii="宋体" w:hAnsi="宋体" w:eastAsia="宋体" w:cs="宋体"/>
                <w:sz w:val="24"/>
                <w:szCs w:val="24"/>
              </w:rPr>
              <w:t>3</w:t>
            </w:r>
            <w:bookmarkEnd w:id="742"/>
            <w:r>
              <w:rPr>
                <w:rFonts w:hint="eastAsia" w:ascii="宋体" w:hAnsi="宋体" w:eastAsia="宋体" w:cs="宋体"/>
                <w:sz w:val="24"/>
                <w:szCs w:val="24"/>
              </w:rPr>
              <w:t>5</w:t>
            </w:r>
            <w:bookmarkEnd w:id="743"/>
            <w:bookmarkEnd w:id="744"/>
            <w:bookmarkEnd w:id="745"/>
            <w:bookmarkEnd w:id="746"/>
            <w:bookmarkEnd w:id="747"/>
            <w:bookmarkEnd w:id="748"/>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outlineLvl w:val="0"/>
              <w:rPr>
                <w:rFonts w:hint="eastAsia" w:ascii="宋体" w:hAnsi="宋体" w:eastAsia="宋体" w:cs="宋体"/>
                <w:sz w:val="24"/>
                <w:szCs w:val="24"/>
              </w:rPr>
            </w:pPr>
            <w:bookmarkStart w:id="749" w:name="_Toc28050"/>
            <w:bookmarkStart w:id="750" w:name="_Toc10592"/>
            <w:bookmarkStart w:id="751" w:name="_Toc13162"/>
            <w:bookmarkStart w:id="752" w:name="_Toc28275"/>
            <w:bookmarkStart w:id="753" w:name="_Toc16451"/>
            <w:bookmarkStart w:id="754" w:name="_Toc2105"/>
            <w:bookmarkStart w:id="755" w:name="_Toc24374"/>
            <w:r>
              <w:rPr>
                <w:rFonts w:hint="eastAsia" w:ascii="宋体" w:hAnsi="宋体" w:eastAsia="宋体" w:cs="宋体"/>
                <w:sz w:val="24"/>
                <w:szCs w:val="24"/>
              </w:rPr>
              <w:t>履约担保</w:t>
            </w:r>
            <w:bookmarkEnd w:id="749"/>
            <w:bookmarkEnd w:id="750"/>
            <w:bookmarkEnd w:id="751"/>
            <w:bookmarkEnd w:id="752"/>
            <w:bookmarkEnd w:id="753"/>
            <w:bookmarkEnd w:id="754"/>
            <w:bookmarkEnd w:id="755"/>
          </w:p>
        </w:tc>
        <w:tc>
          <w:tcPr>
            <w:tcW w:w="7528" w:type="dxa"/>
            <w:tcBorders>
              <w:top w:val="single" w:color="auto" w:sz="4" w:space="0"/>
              <w:left w:val="nil"/>
              <w:bottom w:val="single" w:color="auto" w:sz="4" w:space="0"/>
              <w:right w:val="single" w:color="000000" w:sz="4" w:space="0"/>
            </w:tcBorders>
            <w:noWrap w:val="0"/>
            <w:vAlign w:val="center"/>
          </w:tcPr>
          <w:p>
            <w:pPr>
              <w:pStyle w:val="2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cs="宋体"/>
                <w:b w:val="0"/>
                <w:snapToGrid w:val="0"/>
                <w:sz w:val="24"/>
                <w:szCs w:val="24"/>
              </w:rPr>
            </w:pPr>
            <w:r>
              <w:rPr>
                <w:rFonts w:hint="eastAsia" w:ascii="宋体" w:hAnsi="宋体" w:eastAsia="宋体" w:cs="宋体"/>
                <w:b w:val="0"/>
                <w:snapToGrid w:val="0"/>
                <w:sz w:val="24"/>
                <w:szCs w:val="24"/>
              </w:rPr>
              <w:t>（1）金额：合同价的</w:t>
            </w:r>
            <w:r>
              <w:rPr>
                <w:rFonts w:hint="eastAsia" w:ascii="宋体" w:hAnsi="宋体" w:eastAsia="宋体" w:cs="宋体"/>
                <w:b w:val="0"/>
                <w:snapToGrid w:val="0"/>
                <w:sz w:val="24"/>
                <w:szCs w:val="24"/>
                <w:u w:val="single"/>
              </w:rPr>
              <w:t xml:space="preserve"> </w:t>
            </w:r>
            <w:r>
              <w:rPr>
                <w:rFonts w:hint="eastAsia" w:ascii="宋体" w:hAnsi="宋体" w:eastAsia="宋体" w:cs="宋体"/>
                <w:b w:val="0"/>
                <w:snapToGrid w:val="0"/>
                <w:sz w:val="24"/>
                <w:szCs w:val="24"/>
                <w:u w:val="single"/>
                <w:lang w:val="en-US" w:eastAsia="zh-CN"/>
              </w:rPr>
              <w:t>2</w:t>
            </w:r>
            <w:r>
              <w:rPr>
                <w:rFonts w:hint="eastAsia" w:ascii="宋体" w:hAnsi="宋体" w:eastAsia="宋体" w:cs="宋体"/>
                <w:b w:val="0"/>
                <w:snapToGrid w:val="0"/>
                <w:sz w:val="24"/>
                <w:szCs w:val="24"/>
                <w:u w:val="single"/>
              </w:rPr>
              <w:t xml:space="preserve"> </w:t>
            </w:r>
            <w:r>
              <w:rPr>
                <w:rFonts w:hint="eastAsia" w:ascii="宋体" w:hAnsi="宋体" w:eastAsia="宋体" w:cs="宋体"/>
                <w:b w:val="0"/>
                <w:snapToGrid w:val="0"/>
                <w:sz w:val="24"/>
                <w:szCs w:val="24"/>
              </w:rPr>
              <w:t>%。</w:t>
            </w:r>
          </w:p>
          <w:p>
            <w:pPr>
              <w:pStyle w:val="2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cs="宋体"/>
                <w:b w:val="0"/>
                <w:snapToGrid w:val="0"/>
                <w:sz w:val="24"/>
                <w:szCs w:val="24"/>
              </w:rPr>
            </w:pPr>
            <w:r>
              <w:rPr>
                <w:rFonts w:hint="eastAsia" w:ascii="宋体" w:hAnsi="宋体" w:eastAsia="宋体" w:cs="宋体"/>
                <w:b w:val="0"/>
                <w:snapToGrid w:val="0"/>
                <w:sz w:val="24"/>
                <w:szCs w:val="24"/>
              </w:rPr>
              <w:t>（2）支付方式：</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 xml:space="preserve">银行履约保函 </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 xml:space="preserve">银行转账 </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 xml:space="preserve">电汇 </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 xml:space="preserve">网银支付 </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 xml:space="preserve">本票 </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支票</w:t>
            </w:r>
            <w:r>
              <w:rPr>
                <w:rFonts w:hint="eastAsia" w:ascii="宋体" w:hAnsi="宋体" w:eastAsia="宋体" w:cs="宋体"/>
                <w:b w:val="0"/>
                <w:snapToGrid w:val="0"/>
                <w:sz w:val="24"/>
                <w:szCs w:val="24"/>
              </w:rPr>
              <w:sym w:font="Wingdings 2" w:char="0052"/>
            </w:r>
            <w:r>
              <w:rPr>
                <w:rFonts w:hint="eastAsia" w:ascii="宋体" w:hAnsi="宋体" w:eastAsia="宋体" w:cs="宋体"/>
                <w:b w:val="0"/>
                <w:snapToGrid w:val="0"/>
                <w:sz w:val="24"/>
                <w:szCs w:val="24"/>
              </w:rPr>
              <w:t>金融机构、担保机构出具的保函</w:t>
            </w:r>
          </w:p>
          <w:p>
            <w:pPr>
              <w:pStyle w:val="2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cs="宋体"/>
                <w:b w:val="0"/>
                <w:snapToGrid w:val="0"/>
                <w:sz w:val="24"/>
                <w:szCs w:val="24"/>
              </w:rPr>
            </w:pPr>
            <w:r>
              <w:rPr>
                <w:rFonts w:hint="eastAsia" w:ascii="宋体" w:hAnsi="宋体" w:eastAsia="宋体" w:cs="宋体"/>
                <w:b w:val="0"/>
                <w:snapToGrid w:val="0"/>
                <w:sz w:val="24"/>
                <w:szCs w:val="24"/>
              </w:rPr>
              <w:t>注：如采用银行履约保函，银行履约保函应由投标供应商单位基本账户所在银行出具的见索即付无条件保函。如采用担保机构担保，应为注册地在淮南市行政区域（含两县）范围内的融资担保机构或经安徽省地方金融监督管理局备案的融资担保机构出具的无条件担保。</w:t>
            </w:r>
          </w:p>
          <w:p>
            <w:pPr>
              <w:pStyle w:val="24"/>
              <w:keepNext w:val="0"/>
              <w:keepLines w:val="0"/>
              <w:pageBreakBefore w:val="0"/>
              <w:widowControl w:val="0"/>
              <w:numPr>
                <w:ilvl w:val="0"/>
                <w:numId w:val="2"/>
              </w:numPr>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cs="宋体"/>
                <w:b w:val="0"/>
                <w:sz w:val="24"/>
                <w:szCs w:val="24"/>
              </w:rPr>
            </w:pPr>
            <w:r>
              <w:rPr>
                <w:rFonts w:hint="eastAsia" w:ascii="宋体" w:hAnsi="宋体" w:eastAsia="宋体" w:cs="宋体"/>
                <w:b w:val="0"/>
                <w:snapToGrid w:val="0"/>
                <w:sz w:val="24"/>
                <w:szCs w:val="24"/>
              </w:rPr>
              <w:t>收取单位：淮南</w:t>
            </w:r>
            <w:r>
              <w:rPr>
                <w:rFonts w:hint="eastAsia" w:ascii="宋体" w:hAnsi="宋体" w:eastAsia="宋体" w:cs="宋体"/>
                <w:b w:val="0"/>
                <w:snapToGrid w:val="0"/>
                <w:sz w:val="24"/>
                <w:szCs w:val="24"/>
                <w:lang w:eastAsia="zh-CN"/>
              </w:rPr>
              <w:t>联合大学</w:t>
            </w:r>
            <w:r>
              <w:rPr>
                <w:rFonts w:hint="eastAsia" w:ascii="宋体" w:hAnsi="宋体" w:eastAsia="宋体" w:cs="宋体"/>
                <w:b w:val="0"/>
                <w:snapToGrid w:val="0"/>
                <w:sz w:val="24"/>
                <w:szCs w:val="24"/>
              </w:rPr>
              <w:t xml:space="preserve">          </w:t>
            </w:r>
          </w:p>
          <w:p>
            <w:pPr>
              <w:pStyle w:val="2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cs="宋体"/>
                <w:b w:val="0"/>
                <w:snapToGrid w:val="0"/>
                <w:sz w:val="24"/>
                <w:szCs w:val="24"/>
              </w:rPr>
            </w:pPr>
            <w:r>
              <w:rPr>
                <w:rFonts w:hint="eastAsia" w:ascii="宋体" w:hAnsi="宋体" w:eastAsia="宋体" w:cs="宋体"/>
                <w:b w:val="0"/>
                <w:snapToGrid w:val="0"/>
                <w:sz w:val="24"/>
                <w:szCs w:val="24"/>
              </w:rPr>
              <w:t>（4）递交时间：成交供应商应在中标通知书发出后，合同签订前，按照谈判文件规定方式提交履约保证金。否则，采购人可以取消其中标资格，其投标保证金不予退还。</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r>
              <w:rPr>
                <w:rFonts w:hint="eastAsia" w:ascii="宋体" w:hAnsi="宋体" w:eastAsia="宋体" w:cs="宋体"/>
                <w:snapToGrid w:val="0"/>
                <w:sz w:val="24"/>
                <w:szCs w:val="24"/>
              </w:rPr>
              <w:t>（5）退还时间：</w:t>
            </w:r>
            <w:r>
              <w:rPr>
                <w:rFonts w:hint="eastAsia" w:ascii="宋体" w:hAnsi="宋体" w:eastAsia="宋体" w:cs="宋体"/>
                <w:sz w:val="24"/>
                <w:szCs w:val="24"/>
              </w:rPr>
              <w:t>履约完成后,</w:t>
            </w:r>
            <w:r>
              <w:rPr>
                <w:rFonts w:hint="eastAsia" w:ascii="宋体" w:hAnsi="宋体" w:eastAsia="宋体" w:cs="宋体"/>
                <w:sz w:val="24"/>
                <w:szCs w:val="24"/>
                <w:lang w:eastAsia="zh-CN"/>
              </w:rPr>
              <w:t>质保期内无质量问题，双方无异议，</w:t>
            </w:r>
            <w:r>
              <w:rPr>
                <w:rFonts w:hint="eastAsia" w:ascii="宋体" w:hAnsi="宋体" w:eastAsia="宋体" w:cs="宋体"/>
                <w:sz w:val="24"/>
                <w:szCs w:val="24"/>
              </w:rPr>
              <w:t>30个工作日内全额无息退还。</w:t>
            </w:r>
          </w:p>
        </w:tc>
      </w:tr>
      <w:tr>
        <w:tblPrEx>
          <w:tblLayout w:type="fixed"/>
          <w:tblCellMar>
            <w:top w:w="0" w:type="dxa"/>
            <w:left w:w="0" w:type="dxa"/>
            <w:bottom w:w="0" w:type="dxa"/>
            <w:right w:w="0" w:type="dxa"/>
          </w:tblCellMar>
        </w:tblPrEx>
        <w:trPr>
          <w:trHeight w:val="375"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36</w:t>
            </w:r>
          </w:p>
        </w:tc>
        <w:tc>
          <w:tcPr>
            <w:tcW w:w="19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center"/>
              <w:textAlignment w:val="auto"/>
              <w:rPr>
                <w:rFonts w:hint="eastAsia" w:ascii="宋体" w:hAnsi="宋体" w:eastAsia="宋体" w:cs="宋体"/>
                <w:b/>
                <w:bCs/>
                <w:sz w:val="24"/>
                <w:szCs w:val="24"/>
              </w:rPr>
            </w:pPr>
            <w:r>
              <w:rPr>
                <w:rFonts w:hint="eastAsia" w:ascii="宋体" w:hAnsi="宋体" w:eastAsia="宋体" w:cs="宋体"/>
                <w:sz w:val="24"/>
                <w:szCs w:val="24"/>
              </w:rPr>
              <w:t>对中小企业的价格扣除标准</w:t>
            </w:r>
          </w:p>
        </w:tc>
        <w:tc>
          <w:tcPr>
            <w:tcW w:w="75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hd w:val="clear" w:color="auto" w:fill="FFFFFF"/>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w:t>
            </w:r>
            <w:r>
              <w:rPr>
                <w:rFonts w:hint="eastAsia" w:ascii="宋体" w:hAnsi="宋体" w:eastAsia="宋体" w:cs="宋体"/>
                <w:spacing w:val="8"/>
                <w:kern w:val="0"/>
                <w:sz w:val="24"/>
                <w:szCs w:val="24"/>
              </w:rPr>
              <w:t>财库〔2020〕46号</w:t>
            </w:r>
            <w:r>
              <w:rPr>
                <w:rFonts w:hint="eastAsia" w:ascii="宋体" w:hAnsi="宋体" w:eastAsia="宋体" w:cs="宋体"/>
                <w:sz w:val="24"/>
                <w:szCs w:val="24"/>
              </w:rPr>
              <w:t>规定，对与中小企业以及被认定为中小企业的监狱企业、残疾人福利单位，执行以下规定：中小企业认定标准：根据工业和信息化部、国家统计局、国家发展和改革委员会、财政部《关于印发中小企业划型标准规定的通知》（工信部联企业〔2011〕300号），依据采购项目最密切相关行业分类标准认定供应商是否为小微企业。其中监狱企业执行财政部司法部文件《关于政府采购支持监狱企业发展有关问题的通知》(财库〔2014〕68号)，残疾人福利单位执行财政部财库〔2017〕141号。</w:t>
            </w:r>
          </w:p>
        </w:tc>
      </w:tr>
      <w:tr>
        <w:tblPrEx>
          <w:tblLayout w:type="fixed"/>
          <w:tblCellMar>
            <w:top w:w="0" w:type="dxa"/>
            <w:left w:w="0" w:type="dxa"/>
            <w:bottom w:w="0" w:type="dxa"/>
            <w:right w:w="0" w:type="dxa"/>
          </w:tblCellMar>
        </w:tblPrEx>
        <w:trPr>
          <w:trHeight w:val="6615" w:hRule="atLeast"/>
        </w:trPr>
        <w:tc>
          <w:tcPr>
            <w:tcW w:w="625" w:type="dxa"/>
            <w:tcBorders>
              <w:top w:val="single" w:color="auto" w:sz="4" w:space="0"/>
              <w:left w:val="single" w:color="000000" w:sz="4" w:space="0"/>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240" w:firstLineChars="100"/>
              <w:jc w:val="both"/>
              <w:textAlignment w:val="auto"/>
              <w:outlineLvl w:val="0"/>
              <w:rPr>
                <w:rFonts w:hint="eastAsia" w:ascii="宋体" w:hAnsi="宋体" w:eastAsia="宋体" w:cs="宋体"/>
                <w:sz w:val="24"/>
                <w:szCs w:val="24"/>
              </w:rPr>
            </w:pPr>
            <w:bookmarkStart w:id="756" w:name="_Toc26879"/>
            <w:bookmarkStart w:id="757" w:name="_Toc5741"/>
            <w:bookmarkStart w:id="758" w:name="_Toc25229"/>
            <w:bookmarkStart w:id="759" w:name="_Toc30698"/>
            <w:bookmarkStart w:id="760" w:name="_Toc13364"/>
            <w:bookmarkStart w:id="761" w:name="_Toc2661"/>
            <w:bookmarkStart w:id="762" w:name="_Toc26804"/>
            <w:r>
              <w:rPr>
                <w:rFonts w:hint="eastAsia" w:ascii="宋体" w:hAnsi="宋体" w:eastAsia="宋体" w:cs="宋体"/>
                <w:sz w:val="24"/>
                <w:szCs w:val="24"/>
              </w:rPr>
              <w:t>3</w:t>
            </w:r>
            <w:bookmarkEnd w:id="756"/>
            <w:r>
              <w:rPr>
                <w:rFonts w:hint="eastAsia" w:ascii="宋体" w:hAnsi="宋体" w:eastAsia="宋体" w:cs="宋体"/>
                <w:sz w:val="24"/>
                <w:szCs w:val="24"/>
              </w:rPr>
              <w:t>7</w:t>
            </w:r>
            <w:bookmarkEnd w:id="757"/>
            <w:bookmarkEnd w:id="758"/>
            <w:bookmarkEnd w:id="759"/>
            <w:bookmarkEnd w:id="760"/>
            <w:bookmarkEnd w:id="761"/>
            <w:bookmarkEnd w:id="762"/>
          </w:p>
        </w:tc>
        <w:tc>
          <w:tcPr>
            <w:tcW w:w="1930" w:type="dxa"/>
            <w:tcBorders>
              <w:top w:val="single" w:color="auto" w:sz="4" w:space="0"/>
              <w:left w:val="nil"/>
              <w:bottom w:val="single" w:color="auto" w:sz="4" w:space="0"/>
              <w:right w:val="single" w:color="000000" w:sz="4" w:space="0"/>
            </w:tcBorders>
            <w:noWrap w:val="0"/>
            <w:vAlign w:val="center"/>
          </w:tcPr>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ind w:firstLine="480" w:firstLineChars="200"/>
              <w:jc w:val="both"/>
              <w:textAlignment w:val="auto"/>
              <w:outlineLvl w:val="0"/>
              <w:rPr>
                <w:rFonts w:hint="eastAsia" w:ascii="宋体" w:hAnsi="宋体" w:eastAsia="宋体" w:cs="宋体"/>
                <w:sz w:val="24"/>
                <w:szCs w:val="24"/>
              </w:rPr>
            </w:pPr>
            <w:bookmarkStart w:id="763" w:name="_Toc5963"/>
            <w:bookmarkStart w:id="764" w:name="_Toc25451"/>
            <w:bookmarkStart w:id="765" w:name="_Toc32480"/>
            <w:bookmarkStart w:id="766" w:name="_Toc11293"/>
            <w:bookmarkStart w:id="767" w:name="_Toc1570"/>
            <w:bookmarkStart w:id="768" w:name="_Toc16071"/>
            <w:bookmarkStart w:id="769" w:name="_Toc27998"/>
            <w:r>
              <w:rPr>
                <w:rFonts w:hint="eastAsia" w:ascii="宋体" w:hAnsi="宋体" w:eastAsia="宋体" w:cs="宋体"/>
                <w:sz w:val="24"/>
                <w:szCs w:val="24"/>
              </w:rPr>
              <w:t>其他要求</w:t>
            </w:r>
            <w:bookmarkEnd w:id="763"/>
            <w:bookmarkEnd w:id="764"/>
            <w:bookmarkEnd w:id="765"/>
            <w:bookmarkEnd w:id="766"/>
            <w:bookmarkEnd w:id="767"/>
            <w:bookmarkEnd w:id="768"/>
            <w:bookmarkEnd w:id="769"/>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p>
          <w:p>
            <w:pPr>
              <w:pStyle w:val="16"/>
              <w:keepNext w:val="0"/>
              <w:keepLines w:val="0"/>
              <w:pageBreakBefore w:val="0"/>
              <w:widowControl/>
              <w:kinsoku/>
              <w:wordWrap/>
              <w:overflowPunct/>
              <w:topLinePunct w:val="0"/>
              <w:autoSpaceDE w:val="0"/>
              <w:autoSpaceDN/>
              <w:bidi w:val="0"/>
              <w:adjustRightInd/>
              <w:snapToGrid/>
              <w:spacing w:beforeAutospacing="0" w:afterAutospacing="0" w:line="420" w:lineRule="exact"/>
              <w:jc w:val="both"/>
              <w:textAlignment w:val="auto"/>
              <w:outlineLvl w:val="0"/>
              <w:rPr>
                <w:rFonts w:hint="eastAsia" w:ascii="宋体" w:hAnsi="宋体" w:eastAsia="宋体" w:cs="宋体"/>
                <w:sz w:val="24"/>
                <w:szCs w:val="24"/>
              </w:rPr>
            </w:pPr>
          </w:p>
        </w:tc>
        <w:tc>
          <w:tcPr>
            <w:tcW w:w="75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1、成交供应商应自中标（成交）通知书发出之日起</w:t>
            </w:r>
            <w:r>
              <w:rPr>
                <w:rFonts w:hint="eastAsia" w:ascii="宋体" w:hAnsi="宋体" w:eastAsia="宋体" w:cs="宋体"/>
                <w:sz w:val="24"/>
                <w:szCs w:val="24"/>
                <w:highlight w:val="white"/>
                <w:lang w:eastAsia="zh-CN"/>
              </w:rPr>
              <w:t>七</w:t>
            </w:r>
            <w:r>
              <w:rPr>
                <w:rFonts w:hint="eastAsia" w:ascii="宋体" w:hAnsi="宋体" w:eastAsia="宋体" w:cs="宋体"/>
                <w:kern w:val="0"/>
                <w:sz w:val="24"/>
                <w:szCs w:val="24"/>
              </w:rPr>
              <w:t>日内（具体时间、地点见中标（成交）通知书）与采购人签订合同。</w:t>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2、磋商文件的解释权归采购人所有，由采购人负责解释。</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val="0"/>
              <w:autoSpaceDN/>
              <w:bidi w:val="0"/>
              <w:adjustRightInd/>
              <w:snapToGrid/>
              <w:spacing w:beforeAutospacing="0" w:afterAutospacing="0" w:line="420" w:lineRule="exact"/>
              <w:jc w:val="left"/>
              <w:textAlignment w:val="auto"/>
              <w:rPr>
                <w:rFonts w:hint="eastAsia" w:ascii="宋体" w:hAnsi="宋体" w:eastAsia="宋体" w:cs="宋体"/>
                <w:spacing w:val="8"/>
                <w:sz w:val="24"/>
                <w:szCs w:val="24"/>
              </w:rPr>
            </w:pPr>
            <w:r>
              <w:rPr>
                <w:rFonts w:hint="eastAsia" w:ascii="宋体" w:hAnsi="宋体" w:eastAsia="宋体" w:cs="宋体"/>
                <w:kern w:val="0"/>
                <w:sz w:val="24"/>
                <w:szCs w:val="24"/>
              </w:rPr>
              <w:t>3、如磋商文件中出现前后不一致的描述，解释优先顺序依次为供应商须知前附表＞评标办法＞磋商文件其他内容。</w:t>
            </w:r>
          </w:p>
          <w:p>
            <w:pPr>
              <w:pStyle w:val="25"/>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、电子版投标文件是指使用CA电子锁签章的PDF文件或wrod打印签字盖章扫描及其他文档。</w:t>
            </w:r>
          </w:p>
          <w:p>
            <w:pPr>
              <w:pStyle w:val="25"/>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b/>
                <w:bCs/>
                <w:sz w:val="24"/>
                <w:szCs w:val="24"/>
                <w:lang w:eastAsia="zh-CN"/>
              </w:rPr>
              <w:t>供应商中标后可以委托有检测具有</w:t>
            </w:r>
            <w:r>
              <w:rPr>
                <w:rFonts w:hint="eastAsia" w:ascii="宋体" w:hAnsi="宋体" w:eastAsia="宋体" w:cs="宋体"/>
                <w:b/>
                <w:bCs/>
                <w:kern w:val="2"/>
                <w:sz w:val="24"/>
                <w:szCs w:val="24"/>
                <w:lang w:val="en-US" w:eastAsia="zh-CN" w:bidi="ar-SA"/>
              </w:rPr>
              <w:t>消防钢瓶检测资质（无缝钢瓶、焊接钢瓶）单位进行安全检测后进行充装，验收时提供检测单位资质证书复印件及检测报告加盖检测单位公章，否则不予验收，在规定时间内提供不了相关证明采购人有权取消其中标资格。</w:t>
            </w:r>
          </w:p>
          <w:p>
            <w:pPr>
              <w:pStyle w:val="25"/>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注：投标供应商根据项目预算，结合自身及市场情况，参考相关标准及投标相关费用自行报价，如供应商恶意竞争低价中标（成交）造成项目中标（成交）后无法履行或</w:t>
            </w:r>
            <w:r>
              <w:rPr>
                <w:rFonts w:hint="eastAsia" w:ascii="宋体" w:hAnsi="宋体" w:eastAsia="宋体" w:cs="宋体"/>
                <w:b/>
                <w:bCs/>
                <w:sz w:val="24"/>
                <w:szCs w:val="24"/>
                <w:lang w:eastAsia="zh-CN"/>
              </w:rPr>
              <w:t>未按规定检测充装</w:t>
            </w:r>
            <w:r>
              <w:rPr>
                <w:rFonts w:hint="eastAsia" w:ascii="宋体" w:hAnsi="宋体" w:eastAsia="宋体" w:cs="宋体"/>
                <w:b/>
                <w:bCs/>
                <w:sz w:val="24"/>
                <w:szCs w:val="24"/>
              </w:rPr>
              <w:t>，影响工作，按虚假应标处理，采购人有权取消其中标（成交）资格（延续或重新采购）并上报有关部门对其进行通报（履约保证金不予退还），造成的后果供应商自行承担；</w:t>
            </w:r>
          </w:p>
        </w:tc>
      </w:tr>
    </w:tbl>
    <w:p>
      <w:pPr>
        <w:pStyle w:val="8"/>
        <w:keepNext w:val="0"/>
        <w:keepLines w:val="0"/>
        <w:pageBreakBefore w:val="0"/>
        <w:widowControl/>
        <w:kinsoku/>
        <w:wordWrap/>
        <w:overflowPunct/>
        <w:topLinePunct w:val="0"/>
        <w:autoSpaceDE w:val="0"/>
        <w:autoSpaceDN/>
        <w:bidi w:val="0"/>
        <w:adjustRightInd/>
        <w:snapToGrid/>
        <w:spacing w:beforeAutospacing="0" w:afterAutospacing="0" w:line="420" w:lineRule="exact"/>
        <w:textAlignment w:val="auto"/>
        <w:rPr>
          <w:rFonts w:hint="eastAsia" w:ascii="宋体" w:hAnsi="宋体" w:eastAsia="宋体" w:cs="宋体"/>
          <w:sz w:val="24"/>
          <w:szCs w:val="24"/>
        </w:rPr>
      </w:pPr>
      <w:bookmarkStart w:id="770" w:name="_Toc25977"/>
      <w:bookmarkEnd w:id="770"/>
      <w:bookmarkStart w:id="771" w:name="_Toc14158"/>
      <w:bookmarkEnd w:id="771"/>
      <w:bookmarkStart w:id="772" w:name="_Toc2958"/>
      <w:bookmarkEnd w:id="772"/>
      <w:bookmarkStart w:id="773" w:name="_Toc8532"/>
      <w:bookmarkEnd w:id="773"/>
      <w:bookmarkStart w:id="774" w:name="_Toc6139"/>
      <w:bookmarkEnd w:id="774"/>
      <w:bookmarkStart w:id="775" w:name="_Toc23317"/>
      <w:bookmarkEnd w:id="775"/>
      <w:bookmarkStart w:id="776" w:name="_Toc9482"/>
      <w:bookmarkEnd w:id="776"/>
      <w:bookmarkStart w:id="777" w:name="_Toc9860"/>
      <w:bookmarkStart w:id="778" w:name="_Toc8034"/>
      <w:bookmarkStart w:id="779" w:name="_Toc3436"/>
      <w:bookmarkStart w:id="780" w:name="_Toc27886"/>
      <w:bookmarkStart w:id="781" w:name="_Toc12131"/>
      <w:bookmarkStart w:id="782" w:name="_Toc15006"/>
      <w:bookmarkStart w:id="783" w:name="_Toc22272"/>
      <w:r>
        <w:rPr>
          <w:rFonts w:hint="eastAsia" w:ascii="宋体" w:hAnsi="宋体" w:eastAsia="宋体" w:cs="宋体"/>
          <w:sz w:val="24"/>
          <w:szCs w:val="24"/>
        </w:rPr>
        <w:t>注：磋商文件中如有与投标须知前附表不一致之处，以投标须知前附表为准。</w:t>
      </w:r>
      <w:bookmarkEnd w:id="777"/>
      <w:bookmarkEnd w:id="778"/>
      <w:bookmarkEnd w:id="779"/>
      <w:bookmarkEnd w:id="780"/>
      <w:bookmarkEnd w:id="781"/>
      <w:bookmarkEnd w:id="782"/>
      <w:bookmarkEnd w:id="783"/>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8"/>
        <w:numPr>
          <w:ilvl w:val="0"/>
          <w:numId w:val="0"/>
        </w:numPr>
        <w:jc w:val="center"/>
        <w:rPr>
          <w:rFonts w:hint="eastAsia" w:asciiTheme="majorEastAsia" w:hAnsiTheme="majorEastAsia" w:eastAsiaTheme="majorEastAsia" w:cstheme="majorEastAsia"/>
          <w:sz w:val="28"/>
          <w:szCs w:val="28"/>
        </w:rPr>
      </w:pPr>
      <w:bookmarkStart w:id="784" w:name="_Toc5971"/>
      <w:bookmarkStart w:id="785" w:name="_Toc24762"/>
      <w:bookmarkStart w:id="786" w:name="_Toc17759"/>
      <w:bookmarkStart w:id="787" w:name="_Toc14368"/>
      <w:bookmarkStart w:id="788" w:name="_Toc7198"/>
      <w:r>
        <w:rPr>
          <w:rFonts w:hint="eastAsia" w:asciiTheme="majorEastAsia" w:hAnsiTheme="majorEastAsia" w:eastAsiaTheme="majorEastAsia" w:cstheme="majorEastAsia"/>
          <w:sz w:val="28"/>
          <w:szCs w:val="28"/>
          <w:lang w:val="en-US" w:eastAsia="zh-CN"/>
        </w:rPr>
        <w:t xml:space="preserve">第三章 </w:t>
      </w:r>
      <w:r>
        <w:rPr>
          <w:rFonts w:hint="eastAsia" w:asciiTheme="majorEastAsia" w:hAnsiTheme="majorEastAsia" w:eastAsiaTheme="majorEastAsia" w:cstheme="majorEastAsia"/>
          <w:sz w:val="28"/>
          <w:szCs w:val="28"/>
        </w:rPr>
        <w:t>采购需求</w:t>
      </w:r>
      <w:bookmarkEnd w:id="784"/>
      <w:bookmarkEnd w:id="785"/>
      <w:bookmarkEnd w:id="786"/>
      <w:bookmarkEnd w:id="787"/>
      <w:bookmarkEnd w:id="788"/>
    </w:p>
    <w:p>
      <w:pPr>
        <w:pStyle w:val="5"/>
        <w:keepNext w:val="0"/>
        <w:keepLines w:val="0"/>
        <w:pageBreakBefore w:val="0"/>
        <w:widowControl w:val="0"/>
        <w:kinsoku/>
        <w:wordWrap/>
        <w:overflowPunct/>
        <w:topLinePunct w:val="0"/>
        <w:bidi w:val="0"/>
        <w:snapToGrid/>
        <w:spacing w:beforeAutospacing="0" w:line="520" w:lineRule="exact"/>
        <w:ind w:left="0" w:lef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维修检测灌装灭火器</w:t>
      </w:r>
      <w:r>
        <w:rPr>
          <w:rFonts w:hint="eastAsia" w:ascii="宋体" w:hAnsi="宋体" w:eastAsia="宋体" w:cs="宋体"/>
          <w:sz w:val="24"/>
          <w:szCs w:val="24"/>
          <w:lang w:val="en-US" w:eastAsia="zh-CN"/>
        </w:rPr>
        <w:t>900具，其中</w:t>
      </w:r>
      <w:r>
        <w:rPr>
          <w:rFonts w:ascii="宋体" w:hAnsi="宋体" w:eastAsia="宋体" w:cs="宋体"/>
          <w:sz w:val="24"/>
          <w:szCs w:val="24"/>
        </w:rPr>
        <w:t>4公斤干粉750具，3公斤二氧化碳150</w:t>
      </w:r>
      <w:r>
        <w:rPr>
          <w:rFonts w:hint="eastAsia" w:ascii="宋体" w:hAnsi="宋体" w:eastAsia="宋体" w:cs="宋体"/>
          <w:sz w:val="24"/>
          <w:szCs w:val="24"/>
          <w:lang w:eastAsia="zh-CN"/>
        </w:rPr>
        <w:t>具</w:t>
      </w:r>
      <w:r>
        <w:rPr>
          <w:rFonts w:hint="eastAsia" w:ascii="宋体" w:hAnsi="宋体" w:eastAsia="宋体" w:cs="宋体"/>
          <w:sz w:val="24"/>
          <w:szCs w:val="24"/>
          <w:lang w:val="en-US" w:eastAsia="zh-CN"/>
        </w:rPr>
        <w:t>.</w:t>
      </w:r>
      <w:r>
        <w:rPr>
          <w:rFonts w:ascii="宋体" w:hAnsi="宋体" w:eastAsia="宋体" w:cs="宋体"/>
          <w:sz w:val="24"/>
          <w:szCs w:val="24"/>
        </w:rPr>
        <w:t>新增4公斤干粉200</w:t>
      </w:r>
      <w:r>
        <w:rPr>
          <w:rFonts w:hint="eastAsia" w:ascii="宋体" w:hAnsi="宋体" w:eastAsia="宋体" w:cs="宋体"/>
          <w:sz w:val="24"/>
          <w:szCs w:val="24"/>
          <w:lang w:eastAsia="zh-CN"/>
        </w:rPr>
        <w:t>具</w:t>
      </w:r>
      <w:r>
        <w:rPr>
          <w:rFonts w:ascii="宋体" w:hAnsi="宋体" w:eastAsia="宋体" w:cs="宋体"/>
          <w:sz w:val="24"/>
          <w:szCs w:val="24"/>
        </w:rPr>
        <w:t>，3公斤二氧化碳60</w:t>
      </w:r>
      <w:r>
        <w:rPr>
          <w:rFonts w:hint="eastAsia" w:ascii="宋体" w:hAnsi="宋体" w:eastAsia="宋体" w:cs="宋体"/>
          <w:sz w:val="24"/>
          <w:szCs w:val="24"/>
          <w:lang w:eastAsia="zh-CN"/>
        </w:rPr>
        <w:t>具。</w:t>
      </w:r>
    </w:p>
    <w:p>
      <w:pPr>
        <w:keepNext w:val="0"/>
        <w:keepLines w:val="0"/>
        <w:pageBreakBefore w:val="0"/>
        <w:widowControl w:val="0"/>
        <w:kinsoku/>
        <w:wordWrap/>
        <w:overflowPunct/>
        <w:topLinePunct w:val="0"/>
        <w:bidi w:val="0"/>
        <w:snapToGrid/>
        <w:spacing w:beforeAutospacing="0" w:line="520" w:lineRule="exact"/>
        <w:textAlignment w:val="auto"/>
        <w:outlineLvl w:val="9"/>
        <w:rPr>
          <w:rFonts w:hint="eastAsia" w:eastAsia="宋体"/>
          <w:sz w:val="24"/>
          <w:szCs w:val="24"/>
          <w:lang w:val="en-US" w:eastAsia="zh-CN"/>
        </w:rPr>
      </w:pPr>
      <w:r>
        <w:rPr>
          <w:rFonts w:hint="eastAsia"/>
          <w:sz w:val="24"/>
          <w:szCs w:val="24"/>
          <w:lang w:val="en-US" w:eastAsia="zh-CN"/>
        </w:rPr>
        <w:t>相关要求：中标单位负责校内各处旧灭火器收集、检测（不合格灭火器的去除，需提供检测机构相关证明）、维修更换、灌装、复原，验收时采购人按比例进行抽检，如发现有未按规定检测、易损件的更换（软管、支架等）及灌装重量等，采购人不予支付任何费用，按虚假投标处理。</w:t>
      </w:r>
    </w:p>
    <w:p>
      <w:pPr>
        <w:pStyle w:val="2"/>
        <w:keepNext w:val="0"/>
        <w:keepLines w:val="0"/>
        <w:pageBreakBefore w:val="0"/>
        <w:widowControl w:val="0"/>
        <w:kinsoku/>
        <w:wordWrap/>
        <w:overflowPunct/>
        <w:topLinePunct w:val="0"/>
        <w:bidi w:val="0"/>
        <w:snapToGrid/>
        <w:spacing w:beforeAutospacing="0" w:line="520" w:lineRule="exact"/>
        <w:ind w:left="420" w:firstLine="440"/>
        <w:textAlignment w:val="auto"/>
        <w:outlineLvl w:val="9"/>
        <w:rPr>
          <w:rFonts w:hint="eastAsia"/>
          <w:lang w:val="en-US" w:eastAsia="zh-CN"/>
        </w:rPr>
      </w:pPr>
      <w:bookmarkStart w:id="789" w:name="_Toc1180"/>
      <w:bookmarkEnd w:id="789"/>
      <w:r>
        <w:rPr>
          <w:rFonts w:hint="eastAsia"/>
          <w:sz w:val="24"/>
          <w:szCs w:val="24"/>
          <w:lang w:val="en-US" w:eastAsia="zh-CN"/>
        </w:rPr>
        <w:t xml:space="preserve">                        </w:t>
      </w:r>
      <w:r>
        <w:rPr>
          <w:rFonts w:hint="eastAsia"/>
          <w:lang w:val="en-US" w:eastAsia="zh-CN"/>
        </w:rPr>
        <w:t xml:space="preserve">       </w:t>
      </w:r>
      <w:bookmarkStart w:id="790" w:name="_Toc17676"/>
      <w:bookmarkStart w:id="791" w:name="_Toc13257"/>
      <w:bookmarkStart w:id="792" w:name="_Toc28243"/>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2"/>
        <w:ind w:left="420" w:firstLine="440"/>
        <w:rPr>
          <w:rFonts w:hint="eastAsia"/>
          <w:lang w:val="en-US" w:eastAsia="zh-CN"/>
        </w:rPr>
      </w:pPr>
    </w:p>
    <w:p>
      <w:pPr>
        <w:pStyle w:val="8"/>
        <w:jc w:val="center"/>
        <w:rPr>
          <w:rFonts w:hint="eastAsia" w:asciiTheme="majorEastAsia" w:hAnsiTheme="majorEastAsia" w:eastAsiaTheme="majorEastAsia" w:cstheme="majorEastAsia"/>
          <w:sz w:val="28"/>
          <w:szCs w:val="28"/>
        </w:rPr>
      </w:pPr>
      <w:bookmarkStart w:id="793" w:name="_Toc18947"/>
      <w:r>
        <w:rPr>
          <w:rFonts w:hint="eastAsia" w:asciiTheme="majorEastAsia" w:hAnsiTheme="majorEastAsia" w:eastAsiaTheme="majorEastAsia" w:cstheme="majorEastAsia"/>
          <w:sz w:val="28"/>
          <w:szCs w:val="28"/>
        </w:rPr>
        <w:t>第四章 评标办法</w:t>
      </w:r>
      <w:bookmarkEnd w:id="793"/>
    </w:p>
    <w:bookmarkEnd w:id="790"/>
    <w:bookmarkEnd w:id="791"/>
    <w:bookmarkEnd w:id="792"/>
    <w:p>
      <w:pPr>
        <w:pStyle w:val="8"/>
        <w:keepNext w:val="0"/>
        <w:keepLines w:val="0"/>
        <w:pageBreakBefore w:val="0"/>
        <w:widowControl/>
        <w:kinsoku/>
        <w:wordWrap/>
        <w:overflowPunct/>
        <w:topLinePunct w:val="0"/>
        <w:autoSpaceDE w:val="0"/>
        <w:autoSpaceDN/>
        <w:bidi w:val="0"/>
        <w:adjustRightInd/>
        <w:snapToGrid/>
        <w:spacing w:line="390" w:lineRule="exact"/>
        <w:ind w:firstLine="4320" w:firstLineChars="1800"/>
        <w:jc w:val="both"/>
        <w:textAlignment w:val="auto"/>
        <w:rPr>
          <w:rFonts w:hint="eastAsia" w:ascii="宋体" w:eastAsia="宋体"/>
          <w:b w:val="0"/>
          <w:bCs w:val="0"/>
          <w:sz w:val="24"/>
          <w:szCs w:val="24"/>
        </w:rPr>
      </w:pPr>
      <w:bookmarkStart w:id="794" w:name="_Toc8914"/>
      <w:bookmarkEnd w:id="794"/>
      <w:bookmarkStart w:id="795" w:name="一、综合评分法"/>
      <w:bookmarkEnd w:id="795"/>
      <w:bookmarkStart w:id="796" w:name="_Toc12747"/>
      <w:bookmarkEnd w:id="796"/>
      <w:bookmarkStart w:id="797" w:name="_Toc23066"/>
      <w:bookmarkEnd w:id="797"/>
      <w:bookmarkStart w:id="798" w:name="_Toc26626"/>
      <w:bookmarkStart w:id="799" w:name="_Toc5282"/>
      <w:bookmarkStart w:id="800" w:name="_Toc10279"/>
      <w:bookmarkStart w:id="801" w:name="_Toc6282"/>
      <w:bookmarkStart w:id="802" w:name="_Toc11196"/>
      <w:bookmarkStart w:id="803" w:name="_Toc18343"/>
      <w:bookmarkStart w:id="804" w:name="_Toc10093"/>
      <w:r>
        <w:rPr>
          <w:rFonts w:hint="eastAsia" w:ascii="宋体" w:eastAsia="宋体"/>
          <w:b w:val="0"/>
          <w:bCs w:val="0"/>
          <w:sz w:val="24"/>
          <w:szCs w:val="24"/>
        </w:rPr>
        <w:t>一、综合评分法</w:t>
      </w:r>
      <w:bookmarkEnd w:id="798"/>
      <w:bookmarkEnd w:id="799"/>
      <w:bookmarkEnd w:id="800"/>
      <w:bookmarkEnd w:id="801"/>
      <w:bookmarkEnd w:id="802"/>
      <w:bookmarkEnd w:id="803"/>
      <w:bookmarkEnd w:id="804"/>
    </w:p>
    <w:p>
      <w:pPr>
        <w:pStyle w:val="8"/>
        <w:keepNext w:val="0"/>
        <w:keepLines w:val="0"/>
        <w:pageBreakBefore w:val="0"/>
        <w:widowControl/>
        <w:kinsoku/>
        <w:wordWrap/>
        <w:overflowPunct/>
        <w:topLinePunct w:val="0"/>
        <w:autoSpaceDE w:val="0"/>
        <w:autoSpaceDN/>
        <w:bidi w:val="0"/>
        <w:adjustRightInd/>
        <w:snapToGrid/>
        <w:spacing w:line="390" w:lineRule="exact"/>
        <w:ind w:firstLine="4080" w:firstLineChars="1700"/>
        <w:jc w:val="both"/>
        <w:textAlignment w:val="auto"/>
        <w:rPr>
          <w:rFonts w:hint="eastAsia" w:ascii="宋体" w:eastAsia="宋体"/>
          <w:b w:val="0"/>
          <w:bCs w:val="0"/>
          <w:sz w:val="24"/>
          <w:szCs w:val="24"/>
        </w:rPr>
      </w:pPr>
      <w:bookmarkStart w:id="805" w:name="_Toc1125"/>
      <w:bookmarkEnd w:id="805"/>
      <w:bookmarkStart w:id="806" w:name="_Toc3015"/>
      <w:bookmarkEnd w:id="806"/>
      <w:bookmarkStart w:id="807" w:name="_Toc1450"/>
      <w:bookmarkEnd w:id="807"/>
      <w:bookmarkStart w:id="808" w:name="_Toc26348"/>
      <w:bookmarkEnd w:id="808"/>
      <w:bookmarkStart w:id="809" w:name="_Toc17635"/>
      <w:bookmarkEnd w:id="809"/>
      <w:bookmarkStart w:id="810" w:name="_Toc12101"/>
      <w:bookmarkStart w:id="811" w:name="_Toc11551"/>
      <w:bookmarkStart w:id="812" w:name="_Toc28717"/>
      <w:bookmarkStart w:id="813" w:name="_Toc23646"/>
      <w:bookmarkStart w:id="814" w:name="_Toc15117"/>
      <w:bookmarkStart w:id="815" w:name="_Toc7404"/>
      <w:bookmarkStart w:id="816" w:name="_Toc30897"/>
      <w:r>
        <w:rPr>
          <w:rFonts w:hint="eastAsia" w:ascii="宋体" w:eastAsia="宋体"/>
          <w:b w:val="0"/>
          <w:bCs w:val="0"/>
          <w:sz w:val="24"/>
          <w:szCs w:val="24"/>
        </w:rPr>
        <w:t>（一）</w:t>
      </w:r>
      <w:bookmarkEnd w:id="810"/>
      <w:r>
        <w:rPr>
          <w:rFonts w:hint="eastAsia" w:ascii="宋体" w:eastAsia="宋体"/>
          <w:b w:val="0"/>
          <w:bCs w:val="0"/>
          <w:sz w:val="24"/>
          <w:szCs w:val="24"/>
        </w:rPr>
        <w:tab/>
      </w:r>
      <w:r>
        <w:rPr>
          <w:rFonts w:hint="eastAsia" w:ascii="宋体" w:eastAsia="宋体"/>
          <w:b w:val="0"/>
          <w:bCs w:val="0"/>
          <w:sz w:val="24"/>
          <w:szCs w:val="24"/>
        </w:rPr>
        <w:t>总</w:t>
      </w:r>
      <w:r>
        <w:rPr>
          <w:rFonts w:hint="eastAsia" w:ascii="宋体" w:eastAsia="宋体"/>
          <w:b w:val="0"/>
          <w:bCs w:val="0"/>
          <w:sz w:val="24"/>
          <w:szCs w:val="24"/>
        </w:rPr>
        <w:tab/>
      </w:r>
      <w:r>
        <w:rPr>
          <w:rFonts w:hint="eastAsia" w:ascii="宋体" w:eastAsia="宋体"/>
          <w:b w:val="0"/>
          <w:bCs w:val="0"/>
          <w:sz w:val="24"/>
          <w:szCs w:val="24"/>
        </w:rPr>
        <w:t>则</w:t>
      </w:r>
      <w:bookmarkEnd w:id="811"/>
      <w:bookmarkEnd w:id="812"/>
      <w:bookmarkEnd w:id="813"/>
      <w:bookmarkEnd w:id="814"/>
      <w:bookmarkEnd w:id="815"/>
      <w:bookmarkEnd w:id="81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17" w:name="_Toc24785"/>
      <w:bookmarkEnd w:id="817"/>
      <w:bookmarkStart w:id="818" w:name="_Toc20047"/>
      <w:bookmarkEnd w:id="818"/>
      <w:bookmarkStart w:id="819" w:name="_Toc28493"/>
      <w:bookmarkEnd w:id="819"/>
      <w:bookmarkStart w:id="820" w:name="_Toc3171"/>
      <w:bookmarkEnd w:id="820"/>
      <w:bookmarkStart w:id="821" w:name="_Toc13048"/>
      <w:bookmarkEnd w:id="821"/>
      <w:bookmarkStart w:id="822" w:name="_Toc9919"/>
      <w:bookmarkEnd w:id="822"/>
      <w:bookmarkStart w:id="823" w:name="_Toc18889"/>
      <w:bookmarkEnd w:id="823"/>
      <w:bookmarkStart w:id="824" w:name="_Toc12764"/>
      <w:bookmarkStart w:id="825" w:name="_Toc8597"/>
      <w:bookmarkStart w:id="826" w:name="_Toc3357"/>
      <w:bookmarkStart w:id="827" w:name="_Toc16335"/>
      <w:bookmarkStart w:id="828" w:name="_Toc21983"/>
      <w:bookmarkStart w:id="829" w:name="_Toc1074"/>
      <w:bookmarkStart w:id="830" w:name="_Toc17661"/>
      <w:r>
        <w:rPr>
          <w:rFonts w:hint="eastAsia" w:ascii="宋体" w:eastAsia="宋体"/>
          <w:b w:val="0"/>
          <w:bCs w:val="0"/>
          <w:sz w:val="24"/>
          <w:szCs w:val="24"/>
        </w:rPr>
        <w:t>第一条 为了做好</w:t>
      </w:r>
      <w:bookmarkEnd w:id="824"/>
      <w:r>
        <w:rPr>
          <w:rFonts w:hint="eastAsia" w:ascii="宋体" w:eastAsia="宋体"/>
          <w:b w:val="0"/>
          <w:bCs w:val="0"/>
          <w:sz w:val="24"/>
          <w:szCs w:val="24"/>
        </w:rPr>
        <w:t>本项目招标评标工作，保证项目评审工作的正常有序进行，维护采购人、供应商的合法权益，依据《中华人民共和国政府采购法》等相关法律法规，本着公开、公平、公正的原则，制定评标办法。</w:t>
      </w:r>
      <w:bookmarkEnd w:id="825"/>
      <w:bookmarkEnd w:id="826"/>
      <w:bookmarkEnd w:id="827"/>
      <w:bookmarkEnd w:id="828"/>
      <w:bookmarkEnd w:id="829"/>
      <w:bookmarkEnd w:id="830"/>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31" w:name="_Toc7391"/>
      <w:bookmarkEnd w:id="831"/>
      <w:bookmarkStart w:id="832" w:name="_Toc572"/>
      <w:bookmarkEnd w:id="832"/>
      <w:bookmarkStart w:id="833" w:name="_Toc18402"/>
      <w:bookmarkEnd w:id="833"/>
      <w:bookmarkStart w:id="834" w:name="_Toc21114"/>
      <w:bookmarkEnd w:id="834"/>
      <w:bookmarkStart w:id="835" w:name="_Toc23338"/>
      <w:bookmarkEnd w:id="835"/>
      <w:bookmarkStart w:id="836" w:name="_Toc23215"/>
      <w:bookmarkStart w:id="837" w:name="_Toc1345"/>
      <w:bookmarkStart w:id="838" w:name="_Toc10044"/>
      <w:bookmarkStart w:id="839" w:name="_Toc4308"/>
      <w:bookmarkStart w:id="840" w:name="_Toc30246"/>
      <w:bookmarkStart w:id="841" w:name="_Toc3762"/>
      <w:bookmarkStart w:id="842" w:name="_Toc5516"/>
      <w:r>
        <w:rPr>
          <w:rFonts w:hint="eastAsia" w:ascii="宋体" w:eastAsia="宋体"/>
          <w:b w:val="0"/>
          <w:bCs w:val="0"/>
          <w:sz w:val="24"/>
          <w:szCs w:val="24"/>
        </w:rPr>
        <w:t>第二条 本项目采用</w:t>
      </w:r>
      <w:bookmarkEnd w:id="836"/>
      <w:r>
        <w:rPr>
          <w:rFonts w:hint="eastAsia" w:ascii="宋体" w:eastAsia="宋体"/>
          <w:b w:val="0"/>
          <w:bCs w:val="0"/>
          <w:sz w:val="24"/>
          <w:szCs w:val="24"/>
        </w:rPr>
        <w:t>综合评分对供应商标书的比较方法。</w:t>
      </w:r>
      <w:bookmarkEnd w:id="837"/>
      <w:bookmarkEnd w:id="838"/>
      <w:bookmarkEnd w:id="839"/>
      <w:bookmarkEnd w:id="840"/>
      <w:bookmarkEnd w:id="841"/>
      <w:bookmarkEnd w:id="842"/>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43" w:name="_Toc21928"/>
      <w:bookmarkEnd w:id="843"/>
      <w:bookmarkStart w:id="844" w:name="_Toc4905"/>
      <w:bookmarkEnd w:id="844"/>
      <w:bookmarkStart w:id="845" w:name="_Toc2176"/>
      <w:bookmarkEnd w:id="845"/>
      <w:bookmarkStart w:id="846" w:name="_Toc22808"/>
      <w:bookmarkEnd w:id="846"/>
      <w:bookmarkStart w:id="847" w:name="_Toc1254"/>
      <w:bookmarkEnd w:id="847"/>
      <w:bookmarkStart w:id="848" w:name="_Toc30622"/>
      <w:bookmarkStart w:id="849" w:name="_Toc12704"/>
      <w:bookmarkStart w:id="850" w:name="_Toc7085"/>
      <w:bookmarkStart w:id="851" w:name="_Toc22076"/>
      <w:bookmarkStart w:id="852" w:name="_Toc22935"/>
      <w:bookmarkStart w:id="853" w:name="_Toc29996"/>
      <w:bookmarkStart w:id="854" w:name="_Toc12575"/>
      <w:r>
        <w:rPr>
          <w:rFonts w:hint="eastAsia" w:ascii="宋体" w:eastAsia="宋体"/>
          <w:b w:val="0"/>
          <w:bCs w:val="0"/>
          <w:sz w:val="24"/>
          <w:szCs w:val="24"/>
        </w:rPr>
        <w:t>第三条 采购人负责</w:t>
      </w:r>
      <w:bookmarkEnd w:id="848"/>
      <w:r>
        <w:rPr>
          <w:rFonts w:hint="eastAsia" w:ascii="宋体" w:eastAsia="宋体"/>
          <w:b w:val="0"/>
          <w:bCs w:val="0"/>
          <w:color w:val="000000"/>
          <w:sz w:val="24"/>
          <w:szCs w:val="24"/>
        </w:rPr>
        <w:t>抽取组织</w:t>
      </w:r>
      <w:r>
        <w:rPr>
          <w:rFonts w:hint="eastAsia" w:ascii="宋体" w:eastAsia="宋体"/>
          <w:b w:val="0"/>
          <w:bCs w:val="0"/>
          <w:sz w:val="24"/>
          <w:szCs w:val="24"/>
        </w:rPr>
        <w:t>不少于 3 人组成的评标委员会（以下简称评委会），负责本项目的评标工作。</w:t>
      </w:r>
      <w:bookmarkEnd w:id="849"/>
      <w:bookmarkEnd w:id="850"/>
      <w:bookmarkEnd w:id="851"/>
      <w:bookmarkEnd w:id="852"/>
      <w:bookmarkEnd w:id="853"/>
      <w:bookmarkEnd w:id="854"/>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55" w:name="_Toc26615"/>
      <w:bookmarkEnd w:id="855"/>
      <w:bookmarkStart w:id="856" w:name="_Toc23760"/>
      <w:bookmarkEnd w:id="856"/>
      <w:bookmarkStart w:id="857" w:name="_Toc2620"/>
      <w:bookmarkEnd w:id="857"/>
      <w:bookmarkStart w:id="858" w:name="_Toc448"/>
      <w:bookmarkEnd w:id="858"/>
      <w:bookmarkStart w:id="859" w:name="_Toc7951"/>
      <w:bookmarkStart w:id="860" w:name="_Toc20658"/>
      <w:bookmarkStart w:id="861" w:name="_Toc32462"/>
      <w:bookmarkStart w:id="862" w:name="_Toc26803"/>
      <w:bookmarkStart w:id="863" w:name="_Toc3851"/>
      <w:bookmarkStart w:id="864" w:name="_Toc14937"/>
      <w:bookmarkStart w:id="865" w:name="_Toc22739"/>
      <w:r>
        <w:rPr>
          <w:rFonts w:hint="eastAsia" w:ascii="宋体" w:eastAsia="宋体"/>
          <w:b w:val="0"/>
          <w:bCs w:val="0"/>
          <w:sz w:val="24"/>
          <w:szCs w:val="24"/>
        </w:rPr>
        <w:t>第四条 评委会按照“客观公正，实事求是”的原则，评价参加本次招标的</w:t>
      </w:r>
      <w:bookmarkEnd w:id="859"/>
      <w:r>
        <w:rPr>
          <w:rFonts w:hint="eastAsia" w:ascii="宋体" w:eastAsia="宋体"/>
          <w:b w:val="0"/>
          <w:bCs w:val="0"/>
          <w:sz w:val="24"/>
          <w:szCs w:val="24"/>
        </w:rPr>
        <w:t>供应商所提供的产品价格、性能、质量、服务及对磋商文件的符合性及响应性。</w:t>
      </w:r>
      <w:bookmarkEnd w:id="860"/>
      <w:bookmarkEnd w:id="861"/>
      <w:bookmarkEnd w:id="862"/>
      <w:bookmarkEnd w:id="863"/>
      <w:bookmarkEnd w:id="864"/>
      <w:bookmarkEnd w:id="865"/>
    </w:p>
    <w:p>
      <w:pPr>
        <w:pStyle w:val="8"/>
        <w:keepNext w:val="0"/>
        <w:keepLines w:val="0"/>
        <w:pageBreakBefore w:val="0"/>
        <w:widowControl/>
        <w:kinsoku/>
        <w:wordWrap/>
        <w:overflowPunct/>
        <w:topLinePunct w:val="0"/>
        <w:autoSpaceDE w:val="0"/>
        <w:autoSpaceDN/>
        <w:bidi w:val="0"/>
        <w:adjustRightInd/>
        <w:snapToGrid/>
        <w:spacing w:line="390" w:lineRule="exact"/>
        <w:jc w:val="center"/>
        <w:textAlignment w:val="auto"/>
        <w:rPr>
          <w:rFonts w:hint="eastAsia" w:ascii="宋体" w:eastAsia="宋体"/>
          <w:b w:val="0"/>
          <w:bCs w:val="0"/>
          <w:sz w:val="24"/>
          <w:szCs w:val="24"/>
        </w:rPr>
      </w:pPr>
      <w:bookmarkStart w:id="866" w:name="_Toc16972"/>
      <w:bookmarkEnd w:id="866"/>
      <w:bookmarkStart w:id="867" w:name="_Toc18647"/>
      <w:bookmarkEnd w:id="867"/>
      <w:bookmarkStart w:id="868" w:name="_Toc21271"/>
      <w:bookmarkEnd w:id="868"/>
      <w:bookmarkStart w:id="869" w:name="_Toc1556"/>
      <w:bookmarkEnd w:id="869"/>
      <w:bookmarkStart w:id="870" w:name="_Toc7345"/>
      <w:bookmarkEnd w:id="870"/>
      <w:bookmarkStart w:id="871" w:name="_Toc5824"/>
      <w:bookmarkStart w:id="872" w:name="_Toc1477"/>
      <w:bookmarkStart w:id="873" w:name="_Toc14296"/>
      <w:bookmarkStart w:id="874" w:name="_Toc8373"/>
      <w:bookmarkStart w:id="875" w:name="_Toc28321"/>
      <w:r>
        <w:rPr>
          <w:rFonts w:hint="eastAsia" w:ascii="宋体" w:eastAsia="宋体"/>
          <w:b w:val="0"/>
          <w:bCs w:val="0"/>
          <w:sz w:val="24"/>
          <w:szCs w:val="24"/>
          <w:lang w:val="en-US" w:eastAsia="zh-CN"/>
        </w:rPr>
        <w:t xml:space="preserve"> </w:t>
      </w:r>
      <w:bookmarkStart w:id="876" w:name="_Toc19262"/>
      <w:bookmarkStart w:id="877" w:name="_Toc21792"/>
      <w:r>
        <w:rPr>
          <w:rFonts w:hint="eastAsia" w:ascii="宋体" w:eastAsia="宋体"/>
          <w:b w:val="0"/>
          <w:bCs w:val="0"/>
          <w:sz w:val="24"/>
          <w:szCs w:val="24"/>
        </w:rPr>
        <w:t>（二）评标程序及评审细则</w:t>
      </w:r>
      <w:bookmarkEnd w:id="871"/>
      <w:bookmarkEnd w:id="872"/>
      <w:bookmarkEnd w:id="873"/>
      <w:bookmarkEnd w:id="874"/>
      <w:bookmarkEnd w:id="875"/>
      <w:bookmarkEnd w:id="876"/>
      <w:bookmarkEnd w:id="87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78" w:name="_Toc20300"/>
      <w:bookmarkEnd w:id="878"/>
      <w:bookmarkStart w:id="879" w:name="_Toc9333"/>
      <w:bookmarkEnd w:id="879"/>
      <w:bookmarkStart w:id="880" w:name="_Toc31617"/>
      <w:bookmarkEnd w:id="880"/>
      <w:bookmarkStart w:id="881" w:name="_Toc23835"/>
      <w:bookmarkStart w:id="882" w:name="_Toc7109"/>
      <w:bookmarkStart w:id="883" w:name="_Toc9066"/>
      <w:bookmarkStart w:id="884" w:name="_Toc7336"/>
      <w:bookmarkStart w:id="885" w:name="_Toc19102"/>
      <w:bookmarkStart w:id="886" w:name="_Toc5649"/>
      <w:bookmarkStart w:id="887" w:name="_Toc25659"/>
      <w:r>
        <w:rPr>
          <w:rFonts w:hint="eastAsia" w:ascii="宋体" w:eastAsia="宋体"/>
          <w:b w:val="0"/>
          <w:bCs w:val="0"/>
          <w:sz w:val="24"/>
          <w:szCs w:val="24"/>
        </w:rPr>
        <w:t>第五条 评标工作于开标后进行。评委会应认真研究磋商文件，至少应了解和熟悉以下内容：</w:t>
      </w:r>
      <w:bookmarkEnd w:id="881"/>
      <w:bookmarkEnd w:id="882"/>
      <w:bookmarkEnd w:id="883"/>
      <w:bookmarkEnd w:id="884"/>
      <w:bookmarkEnd w:id="885"/>
      <w:bookmarkEnd w:id="886"/>
      <w:bookmarkEnd w:id="88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88" w:name="_Toc16441"/>
      <w:bookmarkEnd w:id="888"/>
      <w:bookmarkStart w:id="889" w:name="_Toc3384"/>
      <w:bookmarkEnd w:id="889"/>
      <w:bookmarkStart w:id="890" w:name="_Toc15079"/>
      <w:bookmarkEnd w:id="890"/>
      <w:bookmarkStart w:id="891" w:name="_Toc8509"/>
      <w:bookmarkStart w:id="892" w:name="_Toc14602"/>
      <w:bookmarkStart w:id="893" w:name="_Toc20469"/>
      <w:bookmarkStart w:id="894" w:name="_Toc30314"/>
      <w:bookmarkStart w:id="895" w:name="_Toc12984"/>
      <w:bookmarkStart w:id="896" w:name="_Toc23777"/>
      <w:bookmarkStart w:id="897" w:name="_Toc12909"/>
      <w:r>
        <w:rPr>
          <w:rFonts w:hint="eastAsia" w:ascii="宋体" w:eastAsia="宋体"/>
          <w:b w:val="0"/>
          <w:bCs w:val="0"/>
          <w:sz w:val="24"/>
          <w:szCs w:val="24"/>
        </w:rPr>
        <w:t>（一）采购的目标；</w:t>
      </w:r>
      <w:bookmarkEnd w:id="891"/>
      <w:bookmarkEnd w:id="892"/>
      <w:bookmarkEnd w:id="893"/>
      <w:bookmarkEnd w:id="894"/>
      <w:bookmarkEnd w:id="895"/>
      <w:bookmarkEnd w:id="896"/>
      <w:bookmarkEnd w:id="89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898" w:name="_Toc25411"/>
      <w:bookmarkEnd w:id="898"/>
      <w:bookmarkStart w:id="899" w:name="_Toc602"/>
      <w:bookmarkEnd w:id="899"/>
      <w:bookmarkStart w:id="900" w:name="_Toc4492"/>
      <w:bookmarkEnd w:id="900"/>
      <w:bookmarkStart w:id="901" w:name="_Toc11473"/>
      <w:bookmarkStart w:id="902" w:name="_Toc10847"/>
      <w:bookmarkStart w:id="903" w:name="_Toc30276"/>
      <w:bookmarkStart w:id="904" w:name="_Toc9032"/>
      <w:bookmarkStart w:id="905" w:name="_Toc22958"/>
      <w:bookmarkStart w:id="906" w:name="_Toc31974"/>
      <w:bookmarkStart w:id="907" w:name="_Toc6687"/>
      <w:r>
        <w:rPr>
          <w:rFonts w:hint="eastAsia" w:ascii="宋体" w:eastAsia="宋体"/>
          <w:b w:val="0"/>
          <w:bCs w:val="0"/>
          <w:sz w:val="24"/>
          <w:szCs w:val="24"/>
        </w:rPr>
        <w:t>（二）采购项目的范围和性质；</w:t>
      </w:r>
      <w:bookmarkEnd w:id="901"/>
      <w:bookmarkEnd w:id="902"/>
      <w:bookmarkEnd w:id="903"/>
      <w:bookmarkEnd w:id="904"/>
      <w:bookmarkEnd w:id="905"/>
      <w:bookmarkEnd w:id="906"/>
      <w:bookmarkEnd w:id="90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08" w:name="_Toc28208"/>
      <w:bookmarkEnd w:id="908"/>
      <w:bookmarkStart w:id="909" w:name="_Toc23765"/>
      <w:bookmarkEnd w:id="909"/>
      <w:bookmarkStart w:id="910" w:name="_Toc23110"/>
      <w:bookmarkEnd w:id="910"/>
      <w:bookmarkStart w:id="911" w:name="_Toc20923"/>
      <w:bookmarkStart w:id="912" w:name="_Toc8609"/>
      <w:bookmarkStart w:id="913" w:name="_Toc13669"/>
      <w:bookmarkStart w:id="914" w:name="_Toc14330"/>
      <w:bookmarkStart w:id="915" w:name="_Toc465"/>
      <w:bookmarkStart w:id="916" w:name="_Toc17682"/>
      <w:bookmarkStart w:id="917" w:name="_Toc15096"/>
      <w:r>
        <w:rPr>
          <w:rFonts w:hint="eastAsia" w:ascii="宋体" w:eastAsia="宋体"/>
          <w:b w:val="0"/>
          <w:bCs w:val="0"/>
          <w:sz w:val="24"/>
          <w:szCs w:val="24"/>
        </w:rPr>
        <w:t>（三）磋商文件中规定的主要技术要求、标准和商务条款；</w:t>
      </w:r>
      <w:bookmarkEnd w:id="911"/>
      <w:bookmarkEnd w:id="912"/>
      <w:bookmarkEnd w:id="913"/>
      <w:bookmarkEnd w:id="914"/>
      <w:bookmarkEnd w:id="915"/>
      <w:bookmarkEnd w:id="916"/>
      <w:bookmarkEnd w:id="91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18" w:name="_Toc9245"/>
      <w:bookmarkEnd w:id="918"/>
      <w:bookmarkStart w:id="919" w:name="_Toc306"/>
      <w:bookmarkEnd w:id="919"/>
      <w:bookmarkStart w:id="920" w:name="_Toc19305"/>
      <w:bookmarkEnd w:id="920"/>
      <w:bookmarkStart w:id="921" w:name="_Toc4299"/>
      <w:bookmarkStart w:id="922" w:name="_Toc25949"/>
      <w:bookmarkStart w:id="923" w:name="_Toc14254"/>
      <w:bookmarkStart w:id="924" w:name="_Toc3551"/>
      <w:bookmarkStart w:id="925" w:name="_Toc16364"/>
      <w:bookmarkStart w:id="926" w:name="_Toc11923"/>
      <w:bookmarkStart w:id="927" w:name="_Toc6012"/>
      <w:r>
        <w:rPr>
          <w:rFonts w:hint="eastAsia" w:ascii="宋体" w:eastAsia="宋体"/>
          <w:b w:val="0"/>
          <w:bCs w:val="0"/>
          <w:sz w:val="24"/>
          <w:szCs w:val="24"/>
        </w:rPr>
        <w:t>（四）磋商文件规定的评标标准、评标方法和在评标过程中考虑的相关因素。</w:t>
      </w:r>
      <w:bookmarkEnd w:id="921"/>
      <w:bookmarkEnd w:id="922"/>
      <w:bookmarkEnd w:id="923"/>
      <w:bookmarkEnd w:id="924"/>
      <w:bookmarkEnd w:id="925"/>
      <w:bookmarkEnd w:id="926"/>
      <w:bookmarkEnd w:id="927"/>
      <w:r>
        <w:rPr>
          <w:rFonts w:hint="eastAsia" w:ascii="宋体" w:eastAsia="宋体"/>
          <w:b w:val="0"/>
          <w:bCs w:val="0"/>
          <w:sz w:val="24"/>
          <w:szCs w:val="24"/>
        </w:rPr>
        <w:t xml:space="preserve"> </w:t>
      </w:r>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28" w:name="_Toc16942"/>
      <w:bookmarkEnd w:id="928"/>
      <w:bookmarkStart w:id="929" w:name="_Toc15633"/>
      <w:bookmarkEnd w:id="929"/>
      <w:bookmarkStart w:id="930" w:name="_Toc32007"/>
      <w:bookmarkEnd w:id="930"/>
      <w:bookmarkStart w:id="931" w:name="_Toc16797"/>
      <w:bookmarkStart w:id="932" w:name="_Toc19241"/>
      <w:bookmarkStart w:id="933" w:name="_Toc15894"/>
      <w:bookmarkStart w:id="934" w:name="_Toc19266"/>
      <w:bookmarkStart w:id="935" w:name="_Toc24743"/>
      <w:bookmarkStart w:id="936" w:name="_Toc19055"/>
      <w:bookmarkStart w:id="937" w:name="_Toc5243"/>
      <w:r>
        <w:rPr>
          <w:rFonts w:hint="eastAsia" w:ascii="宋体" w:eastAsia="宋体"/>
          <w:b w:val="0"/>
          <w:bCs w:val="0"/>
          <w:sz w:val="24"/>
          <w:szCs w:val="24"/>
        </w:rPr>
        <w:t>第六条 有效投标应符合以下原则：</w:t>
      </w:r>
      <w:bookmarkEnd w:id="931"/>
      <w:bookmarkEnd w:id="932"/>
      <w:bookmarkEnd w:id="933"/>
      <w:bookmarkEnd w:id="934"/>
      <w:bookmarkEnd w:id="935"/>
      <w:bookmarkEnd w:id="936"/>
      <w:bookmarkEnd w:id="937"/>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38" w:name="_Toc370"/>
      <w:bookmarkEnd w:id="938"/>
      <w:bookmarkStart w:id="939" w:name="_Toc10102"/>
      <w:bookmarkEnd w:id="939"/>
      <w:bookmarkStart w:id="940" w:name="_Toc12400"/>
      <w:bookmarkStart w:id="941" w:name="_Toc16700"/>
      <w:bookmarkStart w:id="942" w:name="_Toc10054"/>
      <w:bookmarkStart w:id="943" w:name="_Toc19021"/>
      <w:bookmarkStart w:id="944" w:name="_Toc8562"/>
      <w:bookmarkStart w:id="945" w:name="_Toc31422"/>
      <w:bookmarkStart w:id="946" w:name="_Toc9548"/>
      <w:r>
        <w:rPr>
          <w:rFonts w:hint="eastAsia" w:ascii="宋体" w:eastAsia="宋体"/>
          <w:b w:val="0"/>
          <w:bCs w:val="0"/>
          <w:sz w:val="24"/>
          <w:szCs w:val="24"/>
        </w:rPr>
        <w:t>（一）满足磋商文件的实质性要求；</w:t>
      </w:r>
      <w:bookmarkEnd w:id="940"/>
      <w:bookmarkEnd w:id="941"/>
      <w:bookmarkEnd w:id="942"/>
      <w:bookmarkEnd w:id="943"/>
      <w:bookmarkEnd w:id="944"/>
      <w:bookmarkEnd w:id="945"/>
      <w:bookmarkEnd w:id="94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47" w:name="_Toc1109"/>
      <w:bookmarkEnd w:id="947"/>
      <w:bookmarkStart w:id="948" w:name="_Toc21499"/>
      <w:bookmarkEnd w:id="948"/>
      <w:bookmarkStart w:id="949" w:name="_Toc2116"/>
      <w:bookmarkEnd w:id="949"/>
      <w:bookmarkStart w:id="950" w:name="_Toc32680"/>
      <w:bookmarkStart w:id="951" w:name="_Toc5901"/>
      <w:bookmarkStart w:id="952" w:name="_Toc2935"/>
      <w:bookmarkStart w:id="953" w:name="_Toc25704"/>
      <w:bookmarkStart w:id="954" w:name="_Toc31876"/>
      <w:bookmarkStart w:id="955" w:name="_Toc16780"/>
      <w:bookmarkStart w:id="956" w:name="_Toc10322"/>
      <w:r>
        <w:rPr>
          <w:rFonts w:hint="eastAsia" w:ascii="宋体" w:eastAsia="宋体"/>
          <w:b w:val="0"/>
          <w:bCs w:val="0"/>
          <w:sz w:val="24"/>
          <w:szCs w:val="24"/>
        </w:rPr>
        <w:t>（二）无重大偏离、保留或采购人不能接受的附加条件；</w:t>
      </w:r>
      <w:bookmarkEnd w:id="950"/>
      <w:bookmarkEnd w:id="951"/>
      <w:bookmarkEnd w:id="952"/>
      <w:bookmarkEnd w:id="953"/>
      <w:bookmarkEnd w:id="954"/>
      <w:bookmarkEnd w:id="955"/>
      <w:bookmarkEnd w:id="95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57" w:name="_Toc1054"/>
      <w:bookmarkEnd w:id="957"/>
      <w:bookmarkStart w:id="958" w:name="_Toc9757"/>
      <w:bookmarkEnd w:id="958"/>
      <w:bookmarkStart w:id="959" w:name="_Toc19798"/>
      <w:bookmarkEnd w:id="959"/>
      <w:bookmarkStart w:id="960" w:name="_Toc30814"/>
      <w:bookmarkStart w:id="961" w:name="_Toc32169"/>
      <w:bookmarkStart w:id="962" w:name="_Toc32214"/>
      <w:bookmarkStart w:id="963" w:name="_Toc8268"/>
      <w:bookmarkStart w:id="964" w:name="_Toc11535"/>
      <w:bookmarkStart w:id="965" w:name="_Toc18456"/>
      <w:bookmarkStart w:id="966" w:name="_Toc19349"/>
      <w:r>
        <w:rPr>
          <w:rFonts w:hint="eastAsia" w:ascii="宋体" w:eastAsia="宋体"/>
          <w:b w:val="0"/>
          <w:bCs w:val="0"/>
          <w:sz w:val="24"/>
          <w:szCs w:val="24"/>
        </w:rPr>
        <w:t>（三）通过投标有效性评审；</w:t>
      </w:r>
      <w:bookmarkEnd w:id="960"/>
      <w:bookmarkEnd w:id="961"/>
      <w:bookmarkEnd w:id="962"/>
      <w:bookmarkEnd w:id="963"/>
      <w:bookmarkEnd w:id="964"/>
      <w:bookmarkEnd w:id="965"/>
      <w:bookmarkEnd w:id="966"/>
      <w:r>
        <w:rPr>
          <w:rFonts w:hint="eastAsia" w:ascii="宋体" w:eastAsia="宋体"/>
          <w:b w:val="0"/>
          <w:bCs w:val="0"/>
          <w:sz w:val="24"/>
          <w:szCs w:val="24"/>
        </w:rPr>
        <w:t xml:space="preserve"> </w:t>
      </w:r>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67" w:name="_Toc28872"/>
      <w:bookmarkEnd w:id="967"/>
      <w:bookmarkStart w:id="968" w:name="_Toc21697"/>
      <w:bookmarkEnd w:id="968"/>
      <w:bookmarkStart w:id="969" w:name="_Toc26749"/>
      <w:bookmarkEnd w:id="969"/>
      <w:bookmarkStart w:id="970" w:name="_Toc27549"/>
      <w:bookmarkStart w:id="971" w:name="_Toc12589"/>
      <w:bookmarkStart w:id="972" w:name="_Toc8461"/>
      <w:bookmarkStart w:id="973" w:name="_Toc25792"/>
      <w:bookmarkStart w:id="974" w:name="_Toc18391"/>
      <w:bookmarkStart w:id="975" w:name="_Toc26442"/>
      <w:bookmarkStart w:id="976" w:name="_Toc8407"/>
      <w:r>
        <w:rPr>
          <w:rFonts w:hint="eastAsia" w:ascii="宋体" w:eastAsia="宋体"/>
          <w:b w:val="0"/>
          <w:bCs w:val="0"/>
          <w:sz w:val="24"/>
          <w:szCs w:val="24"/>
        </w:rPr>
        <w:t>（四）评委会依据磋商文件认定的其他原则。</w:t>
      </w:r>
      <w:bookmarkEnd w:id="970"/>
      <w:bookmarkEnd w:id="971"/>
      <w:bookmarkEnd w:id="972"/>
      <w:bookmarkEnd w:id="973"/>
      <w:bookmarkEnd w:id="974"/>
      <w:bookmarkEnd w:id="975"/>
      <w:bookmarkEnd w:id="97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77" w:name="_Toc14797"/>
      <w:bookmarkEnd w:id="977"/>
      <w:bookmarkStart w:id="978" w:name="_Toc30286"/>
      <w:bookmarkEnd w:id="978"/>
      <w:bookmarkStart w:id="979" w:name="_Toc13618"/>
      <w:bookmarkEnd w:id="979"/>
      <w:bookmarkStart w:id="980" w:name="_Toc2912"/>
      <w:bookmarkStart w:id="981" w:name="_Toc18359"/>
      <w:bookmarkStart w:id="982" w:name="_Toc28314"/>
      <w:bookmarkStart w:id="983" w:name="_Toc3346"/>
      <w:bookmarkStart w:id="984" w:name="_Toc11944"/>
      <w:bookmarkStart w:id="985" w:name="_Toc18483"/>
      <w:bookmarkStart w:id="986" w:name="_Toc19865"/>
      <w:r>
        <w:rPr>
          <w:rFonts w:hint="eastAsia" w:ascii="宋体" w:eastAsia="宋体"/>
          <w:b w:val="0"/>
          <w:bCs w:val="0"/>
          <w:sz w:val="24"/>
          <w:szCs w:val="24"/>
        </w:rPr>
        <w:t>第七条 评委会对投标文件独立评审，按照综合评分最终得分由高到低的原则确定1名中标（成交）候选人</w:t>
      </w:r>
      <w:bookmarkEnd w:id="980"/>
      <w:r>
        <w:rPr>
          <w:rFonts w:hint="eastAsia" w:ascii="宋体" w:eastAsia="宋体"/>
          <w:b w:val="0"/>
          <w:bCs w:val="0"/>
          <w:sz w:val="24"/>
          <w:szCs w:val="24"/>
        </w:rPr>
        <w:t>（如最终得分相同的以摇号确定，顺序号为开标记录表排序）。</w:t>
      </w:r>
      <w:bookmarkEnd w:id="981"/>
      <w:bookmarkEnd w:id="982"/>
      <w:bookmarkEnd w:id="983"/>
      <w:bookmarkEnd w:id="984"/>
      <w:bookmarkEnd w:id="985"/>
      <w:bookmarkEnd w:id="98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87" w:name="_Toc4152"/>
      <w:bookmarkEnd w:id="987"/>
      <w:bookmarkStart w:id="988" w:name="_Toc30414"/>
      <w:bookmarkEnd w:id="988"/>
      <w:bookmarkStart w:id="989" w:name="_Toc7529"/>
      <w:bookmarkEnd w:id="989"/>
      <w:bookmarkStart w:id="990" w:name="_Toc22774"/>
      <w:bookmarkStart w:id="991" w:name="_Toc10369"/>
      <w:bookmarkStart w:id="992" w:name="_Toc29095"/>
      <w:bookmarkStart w:id="993" w:name="_Toc2101"/>
      <w:bookmarkStart w:id="994" w:name="_Toc27152"/>
      <w:bookmarkStart w:id="995" w:name="_Toc25196"/>
      <w:bookmarkStart w:id="996" w:name="_Toc12598"/>
      <w:r>
        <w:rPr>
          <w:rFonts w:hint="eastAsia" w:ascii="宋体" w:eastAsia="宋体"/>
          <w:b w:val="0"/>
          <w:bCs w:val="0"/>
          <w:sz w:val="24"/>
          <w:szCs w:val="24"/>
        </w:rPr>
        <w:t>第八条 评审中，评委会发现供应商的投标文件中对同类问题表述不一致、前后矛盾、有明显文字和计算错误的内容、有可能不符合磋商文件规定等情况需要澄清时，评委会将以询标的方式告知并要求供应商以书面方式进行必要的澄清、说明或补正。对于询标后判定为不符合磋商文件的投标文件，评委要提出充足的否定理由。最终对供应商的评审结论分为通过和未通过。</w:t>
      </w:r>
      <w:bookmarkEnd w:id="990"/>
      <w:bookmarkEnd w:id="991"/>
      <w:bookmarkEnd w:id="992"/>
      <w:bookmarkEnd w:id="993"/>
      <w:bookmarkEnd w:id="994"/>
      <w:bookmarkEnd w:id="995"/>
      <w:bookmarkEnd w:id="996"/>
    </w:p>
    <w:p>
      <w:pPr>
        <w:pStyle w:val="8"/>
        <w:keepNext w:val="0"/>
        <w:keepLines w:val="0"/>
        <w:pageBreakBefore w:val="0"/>
        <w:widowControl/>
        <w:kinsoku/>
        <w:wordWrap/>
        <w:overflowPunct/>
        <w:topLinePunct w:val="0"/>
        <w:autoSpaceDE w:val="0"/>
        <w:autoSpaceDN/>
        <w:bidi w:val="0"/>
        <w:adjustRightInd/>
        <w:snapToGrid/>
        <w:spacing w:line="390" w:lineRule="exact"/>
        <w:textAlignment w:val="auto"/>
        <w:rPr>
          <w:rFonts w:hint="eastAsia" w:ascii="宋体" w:eastAsia="宋体"/>
          <w:b w:val="0"/>
          <w:bCs w:val="0"/>
          <w:sz w:val="24"/>
          <w:szCs w:val="24"/>
        </w:rPr>
      </w:pPr>
      <w:bookmarkStart w:id="997" w:name="_Toc12298"/>
      <w:bookmarkEnd w:id="997"/>
      <w:bookmarkStart w:id="998" w:name="_Toc5335"/>
      <w:bookmarkEnd w:id="998"/>
      <w:bookmarkStart w:id="999" w:name="_Toc22666"/>
      <w:bookmarkStart w:id="1000" w:name="_Toc11098"/>
      <w:bookmarkStart w:id="1001" w:name="_Toc2295"/>
      <w:bookmarkStart w:id="1002" w:name="_Toc16454"/>
      <w:bookmarkStart w:id="1003" w:name="_Toc29949"/>
      <w:bookmarkStart w:id="1004" w:name="_Toc19152"/>
      <w:bookmarkStart w:id="1005" w:name="_Toc4446"/>
      <w:r>
        <w:rPr>
          <w:rFonts w:hint="eastAsia" w:ascii="宋体" w:eastAsia="宋体"/>
          <w:b w:val="0"/>
          <w:bCs w:val="0"/>
          <w:sz w:val="24"/>
          <w:szCs w:val="24"/>
        </w:rPr>
        <w:t>第九条</w:t>
      </w:r>
      <w:bookmarkEnd w:id="999"/>
      <w:r>
        <w:rPr>
          <w:rFonts w:hint="eastAsia" w:ascii="宋体" w:eastAsia="宋体"/>
          <w:b w:val="0"/>
          <w:bCs w:val="0"/>
          <w:sz w:val="24"/>
          <w:szCs w:val="24"/>
        </w:rPr>
        <w:t xml:space="preserve">  本项目实行网上开评标，网上上传加密的电子版投标文件，采用“不见面开标”方式,远程解密、远程在线开标、远程二次或多轮报价,第二次报价不得高于预算价，二次报价视为最终报价</w:t>
      </w:r>
      <w:bookmarkStart w:id="1006" w:name="_Toc2056"/>
      <w:bookmarkEnd w:id="1006"/>
      <w:bookmarkStart w:id="1007" w:name="_Toc26318"/>
      <w:bookmarkEnd w:id="1007"/>
      <w:bookmarkStart w:id="1008" w:name="_Toc28486"/>
      <w:bookmarkEnd w:id="1008"/>
      <w:bookmarkStart w:id="1009" w:name="_Toc31384"/>
      <w:bookmarkEnd w:id="1009"/>
      <w:bookmarkStart w:id="1010" w:name="_Toc11483"/>
      <w:bookmarkEnd w:id="1010"/>
      <w:bookmarkStart w:id="1011" w:name="_Toc11558"/>
      <w:r>
        <w:rPr>
          <w:rFonts w:hint="eastAsia" w:ascii="宋体" w:eastAsia="宋体"/>
          <w:b w:val="0"/>
          <w:bCs w:val="0"/>
          <w:sz w:val="24"/>
          <w:szCs w:val="24"/>
        </w:rPr>
        <w:t>，</w:t>
      </w:r>
      <w:bookmarkEnd w:id="1011"/>
      <w:r>
        <w:rPr>
          <w:rFonts w:hint="eastAsia" w:ascii="宋体" w:eastAsia="宋体"/>
          <w:sz w:val="24"/>
          <w:szCs w:val="24"/>
        </w:rPr>
        <w:t>依据中华人民共和国财政部第87号令，第六十条 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报价合理性的，评标委员会应当将其作为无效投标处理。</w:t>
      </w:r>
      <w:bookmarkEnd w:id="1000"/>
      <w:bookmarkEnd w:id="1001"/>
      <w:bookmarkEnd w:id="1002"/>
      <w:bookmarkEnd w:id="1003"/>
      <w:bookmarkEnd w:id="1004"/>
      <w:bookmarkEnd w:id="1005"/>
    </w:p>
    <w:p>
      <w:pPr>
        <w:keepNext w:val="0"/>
        <w:keepLines w:val="0"/>
        <w:pageBreakBefore w:val="0"/>
        <w:kinsoku/>
        <w:wordWrap/>
        <w:overflowPunct/>
        <w:topLinePunct w:val="0"/>
        <w:autoSpaceDE w:val="0"/>
        <w:autoSpaceDN/>
        <w:bidi w:val="0"/>
        <w:adjustRightInd/>
        <w:snapToGrid/>
        <w:spacing w:line="390" w:lineRule="exact"/>
        <w:textAlignment w:val="auto"/>
        <w:rPr>
          <w:rFonts w:hint="eastAsia" w:ascii="宋体" w:hAnsi="宋体"/>
          <w:sz w:val="24"/>
          <w:szCs w:val="24"/>
        </w:rPr>
      </w:pPr>
      <w:r>
        <w:rPr>
          <w:rFonts w:hint="eastAsia" w:ascii="宋体" w:hAnsi="宋体"/>
          <w:sz w:val="24"/>
          <w:szCs w:val="24"/>
        </w:rPr>
        <w:t>第十条  评委会按下表内容进行投标有效性评审。</w:t>
      </w:r>
    </w:p>
    <w:p>
      <w:pPr>
        <w:pStyle w:val="8"/>
        <w:pageBreakBefore w:val="0"/>
        <w:widowControl/>
        <w:kinsoku/>
        <w:wordWrap/>
        <w:overflowPunct/>
        <w:topLinePunct w:val="0"/>
        <w:bidi w:val="0"/>
        <w:spacing w:beforeAutospacing="0" w:afterAutospacing="0" w:line="416" w:lineRule="exact"/>
        <w:ind w:firstLine="2891" w:firstLineChars="1200"/>
        <w:jc w:val="both"/>
        <w:textAlignment w:val="auto"/>
        <w:rPr>
          <w:rFonts w:hint="eastAsia" w:ascii="宋体" w:hAnsi="宋体" w:eastAsia="宋体" w:cs="宋体"/>
          <w:sz w:val="24"/>
          <w:szCs w:val="24"/>
        </w:rPr>
      </w:pPr>
      <w:bookmarkStart w:id="1012" w:name="_Toc25584"/>
      <w:bookmarkEnd w:id="1012"/>
      <w:bookmarkStart w:id="1013" w:name="_Toc31584"/>
      <w:bookmarkEnd w:id="1013"/>
      <w:bookmarkStart w:id="1014" w:name="_Toc18525"/>
      <w:bookmarkEnd w:id="1014"/>
      <w:bookmarkStart w:id="1015" w:name="_Toc5888"/>
      <w:bookmarkEnd w:id="1015"/>
      <w:bookmarkStart w:id="1016" w:name="_Toc15111"/>
      <w:bookmarkEnd w:id="1016"/>
      <w:bookmarkStart w:id="1017" w:name="_Toc28719"/>
      <w:bookmarkEnd w:id="1017"/>
      <w:bookmarkStart w:id="1018" w:name="_Toc19002"/>
      <w:bookmarkEnd w:id="1018"/>
      <w:bookmarkStart w:id="1019" w:name="_Toc1668"/>
      <w:bookmarkStart w:id="1020" w:name="_Toc5425"/>
      <w:bookmarkStart w:id="1021" w:name="_Toc31015"/>
      <w:bookmarkStart w:id="1022" w:name="_Toc29916"/>
      <w:bookmarkStart w:id="1023" w:name="_Toc31754"/>
      <w:bookmarkStart w:id="1024" w:name="_Toc17663"/>
      <w:bookmarkStart w:id="1025" w:name="_Toc25881"/>
      <w:r>
        <w:rPr>
          <w:rFonts w:hint="eastAsia" w:ascii="宋体" w:hAnsi="宋体" w:eastAsia="宋体" w:cs="宋体"/>
          <w:sz w:val="24"/>
          <w:szCs w:val="24"/>
        </w:rPr>
        <w:t>二、初步评审（形式、资格、响应性评审）</w:t>
      </w:r>
      <w:bookmarkEnd w:id="1019"/>
      <w:bookmarkEnd w:id="1020"/>
      <w:bookmarkEnd w:id="1021"/>
      <w:bookmarkEnd w:id="1022"/>
      <w:bookmarkEnd w:id="1023"/>
      <w:bookmarkEnd w:id="1024"/>
      <w:bookmarkEnd w:id="1025"/>
    </w:p>
    <w:tbl>
      <w:tblPr>
        <w:tblStyle w:val="18"/>
        <w:tblW w:w="10187" w:type="dxa"/>
        <w:tblInd w:w="21" w:type="dxa"/>
        <w:tblLayout w:type="fixed"/>
        <w:tblCellMar>
          <w:top w:w="0" w:type="dxa"/>
          <w:left w:w="0" w:type="dxa"/>
          <w:bottom w:w="0" w:type="dxa"/>
          <w:right w:w="0" w:type="dxa"/>
        </w:tblCellMar>
      </w:tblPr>
      <w:tblGrid>
        <w:gridCol w:w="585"/>
        <w:gridCol w:w="1875"/>
        <w:gridCol w:w="6615"/>
        <w:gridCol w:w="1112"/>
      </w:tblGrid>
      <w:tr>
        <w:tblPrEx>
          <w:tblLayout w:type="fixed"/>
          <w:tblCellMar>
            <w:top w:w="0" w:type="dxa"/>
            <w:left w:w="0" w:type="dxa"/>
            <w:bottom w:w="0" w:type="dxa"/>
            <w:right w:w="0" w:type="dxa"/>
          </w:tblCellMar>
        </w:tblPrEx>
        <w:trPr>
          <w:trHeight w:val="40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26" w:name="_Toc16951"/>
            <w:bookmarkStart w:id="1027" w:name="_Toc10607"/>
            <w:bookmarkStart w:id="1028" w:name="_Toc10308"/>
            <w:bookmarkStart w:id="1029" w:name="_Toc22276"/>
            <w:bookmarkStart w:id="1030" w:name="_Toc16685"/>
            <w:bookmarkStart w:id="1031" w:name="_Toc9074"/>
            <w:bookmarkStart w:id="1032" w:name="_Toc13067"/>
            <w:r>
              <w:rPr>
                <w:rFonts w:hint="eastAsia" w:ascii="宋体" w:hAnsi="宋体" w:eastAsia="宋体" w:cs="宋体"/>
                <w:sz w:val="24"/>
                <w:szCs w:val="24"/>
              </w:rPr>
              <w:t>序号</w:t>
            </w:r>
            <w:bookmarkEnd w:id="1026"/>
            <w:bookmarkEnd w:id="1027"/>
            <w:bookmarkEnd w:id="1028"/>
            <w:bookmarkEnd w:id="1029"/>
            <w:bookmarkEnd w:id="1030"/>
            <w:bookmarkEnd w:id="1031"/>
            <w:bookmarkEnd w:id="1032"/>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33" w:name="_Toc1047"/>
            <w:bookmarkStart w:id="1034" w:name="_Toc14451"/>
            <w:bookmarkStart w:id="1035" w:name="_Toc16318"/>
            <w:bookmarkStart w:id="1036" w:name="_Toc25222"/>
            <w:bookmarkStart w:id="1037" w:name="_Toc26102"/>
            <w:bookmarkStart w:id="1038" w:name="_Toc5680"/>
            <w:bookmarkStart w:id="1039" w:name="_Toc5199"/>
            <w:r>
              <w:rPr>
                <w:rFonts w:hint="eastAsia" w:ascii="宋体" w:hAnsi="宋体" w:eastAsia="宋体" w:cs="宋体"/>
                <w:sz w:val="24"/>
                <w:szCs w:val="24"/>
              </w:rPr>
              <w:t>指标名称</w:t>
            </w:r>
            <w:bookmarkEnd w:id="1033"/>
            <w:bookmarkEnd w:id="1034"/>
            <w:bookmarkEnd w:id="1035"/>
            <w:bookmarkEnd w:id="1036"/>
            <w:bookmarkEnd w:id="1037"/>
            <w:bookmarkEnd w:id="1038"/>
            <w:bookmarkEnd w:id="1039"/>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40" w:name="_Toc32719"/>
            <w:bookmarkStart w:id="1041" w:name="_Toc16082"/>
            <w:bookmarkStart w:id="1042" w:name="_Toc30330"/>
            <w:bookmarkStart w:id="1043" w:name="_Toc2221"/>
            <w:bookmarkStart w:id="1044" w:name="_Toc23111"/>
            <w:bookmarkStart w:id="1045" w:name="_Toc25961"/>
            <w:bookmarkStart w:id="1046" w:name="_Toc23911"/>
            <w:r>
              <w:rPr>
                <w:rFonts w:hint="eastAsia" w:ascii="宋体" w:hAnsi="宋体" w:eastAsia="宋体" w:cs="宋体"/>
                <w:sz w:val="24"/>
                <w:szCs w:val="24"/>
              </w:rPr>
              <w:t>指标要求</w:t>
            </w:r>
            <w:bookmarkEnd w:id="1040"/>
            <w:bookmarkEnd w:id="1041"/>
            <w:bookmarkEnd w:id="1042"/>
            <w:bookmarkEnd w:id="1043"/>
            <w:bookmarkEnd w:id="1044"/>
            <w:bookmarkEnd w:id="1045"/>
            <w:bookmarkEnd w:id="1046"/>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47" w:name="_Toc25671"/>
            <w:bookmarkStart w:id="1048" w:name="_Toc21593"/>
            <w:bookmarkStart w:id="1049" w:name="_Toc28627"/>
            <w:bookmarkStart w:id="1050" w:name="_Toc10524"/>
            <w:bookmarkStart w:id="1051" w:name="_Toc18107"/>
            <w:bookmarkStart w:id="1052" w:name="_Toc16791"/>
            <w:bookmarkStart w:id="1053" w:name="_Toc5925"/>
            <w:r>
              <w:rPr>
                <w:rFonts w:hint="eastAsia" w:ascii="宋体" w:hAnsi="宋体" w:eastAsia="宋体" w:cs="宋体"/>
                <w:sz w:val="24"/>
                <w:szCs w:val="24"/>
              </w:rPr>
              <w:t>是否通过</w:t>
            </w:r>
            <w:bookmarkEnd w:id="1047"/>
            <w:bookmarkEnd w:id="1048"/>
            <w:bookmarkEnd w:id="1049"/>
            <w:bookmarkEnd w:id="1050"/>
            <w:bookmarkEnd w:id="1051"/>
            <w:bookmarkEnd w:id="1052"/>
            <w:bookmarkEnd w:id="1053"/>
          </w:p>
        </w:tc>
      </w:tr>
      <w:tr>
        <w:tblPrEx>
          <w:tblLayout w:type="fixed"/>
          <w:tblCellMar>
            <w:top w:w="0" w:type="dxa"/>
            <w:left w:w="0" w:type="dxa"/>
            <w:bottom w:w="0" w:type="dxa"/>
            <w:right w:w="0" w:type="dxa"/>
          </w:tblCellMar>
        </w:tblPrEx>
        <w:trPr>
          <w:trHeight w:val="966"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54" w:name="_Toc10477"/>
            <w:bookmarkStart w:id="1055" w:name="_Toc1037"/>
            <w:bookmarkStart w:id="1056" w:name="_Toc24800"/>
            <w:bookmarkStart w:id="1057" w:name="_Toc319"/>
            <w:bookmarkStart w:id="1058" w:name="_Toc6945"/>
            <w:bookmarkStart w:id="1059" w:name="_Toc20209"/>
            <w:bookmarkStart w:id="1060" w:name="_Toc22472"/>
            <w:r>
              <w:rPr>
                <w:rFonts w:hint="eastAsia" w:ascii="宋体" w:hAnsi="宋体" w:eastAsia="宋体" w:cs="宋体"/>
                <w:sz w:val="24"/>
                <w:szCs w:val="24"/>
              </w:rPr>
              <w:t>1</w:t>
            </w:r>
            <w:bookmarkEnd w:id="1054"/>
            <w:bookmarkEnd w:id="1055"/>
            <w:bookmarkEnd w:id="1056"/>
            <w:bookmarkEnd w:id="1057"/>
            <w:bookmarkEnd w:id="1058"/>
            <w:bookmarkEnd w:id="1059"/>
            <w:bookmarkEnd w:id="1060"/>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61" w:name="_Toc8818"/>
            <w:bookmarkStart w:id="1062" w:name="_Toc11994"/>
            <w:bookmarkStart w:id="1063" w:name="_Toc31677"/>
            <w:bookmarkStart w:id="1064" w:name="_Toc23612"/>
            <w:bookmarkStart w:id="1065" w:name="_Toc17964"/>
            <w:bookmarkStart w:id="1066" w:name="_Toc739"/>
            <w:bookmarkStart w:id="1067" w:name="_Toc1401"/>
            <w:r>
              <w:rPr>
                <w:rFonts w:hint="eastAsia" w:ascii="宋体" w:hAnsi="宋体" w:eastAsia="宋体" w:cs="宋体"/>
                <w:sz w:val="24"/>
                <w:szCs w:val="24"/>
              </w:rPr>
              <w:t>投标函</w:t>
            </w:r>
            <w:bookmarkEnd w:id="1061"/>
            <w:r>
              <w:rPr>
                <w:rFonts w:hint="eastAsia" w:ascii="宋体" w:hAnsi="宋体" w:eastAsia="宋体" w:cs="宋体"/>
                <w:sz w:val="24"/>
                <w:szCs w:val="24"/>
              </w:rPr>
              <w:t>签字盖章</w:t>
            </w:r>
            <w:bookmarkEnd w:id="1062"/>
            <w:bookmarkEnd w:id="1063"/>
            <w:bookmarkEnd w:id="1064"/>
            <w:bookmarkEnd w:id="1065"/>
            <w:bookmarkEnd w:id="1066"/>
            <w:bookmarkEnd w:id="1067"/>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68" w:name="_Toc30049"/>
            <w:bookmarkStart w:id="1069" w:name="_Toc19960"/>
            <w:bookmarkStart w:id="1070" w:name="_Toc16903"/>
            <w:bookmarkStart w:id="1071" w:name="_Toc25516"/>
            <w:bookmarkStart w:id="1072" w:name="_Toc5127"/>
            <w:bookmarkStart w:id="1073" w:name="_Toc30484"/>
            <w:bookmarkStart w:id="1074" w:name="_Toc5621"/>
            <w:r>
              <w:rPr>
                <w:rFonts w:hint="eastAsia" w:ascii="宋体" w:hAnsi="宋体" w:eastAsia="宋体" w:cs="宋体"/>
                <w:sz w:val="24"/>
                <w:szCs w:val="24"/>
              </w:rPr>
              <w:t>有法定代表人</w:t>
            </w:r>
            <w:bookmarkEnd w:id="1068"/>
            <w:r>
              <w:rPr>
                <w:rFonts w:hint="eastAsia" w:ascii="宋体" w:hAnsi="宋体" w:eastAsia="宋体" w:cs="宋体"/>
                <w:sz w:val="24"/>
                <w:szCs w:val="24"/>
              </w:rPr>
              <w:t>(单位负责人）</w:t>
            </w:r>
            <w:r>
              <w:rPr>
                <w:rFonts w:hint="eastAsia" w:ascii="宋体" w:hAnsi="宋体" w:eastAsia="宋体" w:cs="宋体"/>
                <w:sz w:val="24"/>
                <w:szCs w:val="24"/>
                <w:lang w:eastAsia="zh-CN"/>
              </w:rPr>
              <w:t>或授权委托人</w:t>
            </w:r>
            <w:r>
              <w:rPr>
                <w:rFonts w:hint="eastAsia" w:ascii="宋体" w:hAnsi="宋体" w:eastAsia="宋体" w:cs="宋体"/>
                <w:sz w:val="24"/>
                <w:szCs w:val="24"/>
              </w:rPr>
              <w:t>签字或盖章并加盖投</w:t>
            </w:r>
            <w:bookmarkEnd w:id="1069"/>
            <w:bookmarkEnd w:id="1070"/>
          </w:p>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lang w:eastAsia="zh-CN"/>
              </w:rPr>
            </w:pPr>
            <w:bookmarkStart w:id="1075" w:name="_Toc1835"/>
            <w:bookmarkStart w:id="1076" w:name="_Toc15916"/>
            <w:r>
              <w:rPr>
                <w:rFonts w:hint="eastAsia" w:ascii="宋体" w:hAnsi="宋体" w:eastAsia="宋体" w:cs="宋体"/>
                <w:sz w:val="24"/>
                <w:szCs w:val="24"/>
              </w:rPr>
              <w:t>标单位公章</w:t>
            </w:r>
            <w:r>
              <w:rPr>
                <w:rFonts w:hint="eastAsia" w:ascii="宋体" w:hAnsi="宋体" w:eastAsia="宋体" w:cs="宋体"/>
                <w:sz w:val="24"/>
                <w:szCs w:val="24"/>
                <w:lang w:eastAsia="zh-CN"/>
              </w:rPr>
              <w:t>。</w:t>
            </w:r>
            <w:bookmarkEnd w:id="1071"/>
            <w:bookmarkEnd w:id="1072"/>
            <w:bookmarkEnd w:id="1073"/>
            <w:bookmarkEnd w:id="1074"/>
            <w:bookmarkEnd w:id="1075"/>
            <w:bookmarkEnd w:id="1076"/>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512"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77" w:name="_Toc9238"/>
            <w:bookmarkStart w:id="1078" w:name="_Toc15524"/>
            <w:bookmarkStart w:id="1079" w:name="_Toc28229"/>
            <w:bookmarkStart w:id="1080" w:name="_Toc14281"/>
            <w:bookmarkStart w:id="1081" w:name="_Toc2527"/>
            <w:bookmarkStart w:id="1082" w:name="_Toc24236"/>
            <w:bookmarkStart w:id="1083" w:name="_Toc27716"/>
            <w:r>
              <w:rPr>
                <w:rFonts w:hint="eastAsia" w:ascii="宋体" w:hAnsi="宋体" w:eastAsia="宋体" w:cs="宋体"/>
                <w:sz w:val="24"/>
                <w:szCs w:val="24"/>
              </w:rPr>
              <w:t>2</w:t>
            </w:r>
            <w:bookmarkEnd w:id="1077"/>
            <w:bookmarkEnd w:id="1078"/>
            <w:bookmarkEnd w:id="1079"/>
            <w:bookmarkEnd w:id="1080"/>
            <w:bookmarkEnd w:id="1081"/>
            <w:bookmarkEnd w:id="1082"/>
            <w:bookmarkEnd w:id="1083"/>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84" w:name="_Toc17548"/>
            <w:bookmarkStart w:id="1085" w:name="_Toc1685"/>
            <w:bookmarkStart w:id="1086" w:name="_Toc4199"/>
            <w:bookmarkStart w:id="1087" w:name="_Toc4138"/>
            <w:bookmarkStart w:id="1088" w:name="_Toc13877"/>
            <w:bookmarkStart w:id="1089" w:name="_Toc6027"/>
            <w:bookmarkStart w:id="1090" w:name="_Toc4756"/>
            <w:r>
              <w:rPr>
                <w:rFonts w:hint="eastAsia" w:ascii="宋体" w:hAnsi="宋体" w:eastAsia="宋体" w:cs="宋体"/>
                <w:sz w:val="24"/>
                <w:szCs w:val="24"/>
              </w:rPr>
              <w:t>投标报价</w:t>
            </w:r>
            <w:bookmarkEnd w:id="1084"/>
            <w:bookmarkEnd w:id="1085"/>
            <w:bookmarkEnd w:id="1086"/>
            <w:bookmarkEnd w:id="1087"/>
            <w:bookmarkEnd w:id="1088"/>
            <w:bookmarkEnd w:id="1089"/>
            <w:bookmarkEnd w:id="1090"/>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91" w:name="_Toc27213"/>
            <w:bookmarkStart w:id="1092" w:name="_Toc11613"/>
            <w:bookmarkStart w:id="1093" w:name="_Toc11305"/>
            <w:bookmarkStart w:id="1094" w:name="_Toc13788"/>
            <w:bookmarkStart w:id="1095" w:name="_Toc25727"/>
            <w:bookmarkStart w:id="1096" w:name="_Toc5307"/>
            <w:bookmarkStart w:id="1097" w:name="_Toc1358"/>
            <w:r>
              <w:rPr>
                <w:rFonts w:hint="eastAsia" w:ascii="宋体" w:hAnsi="宋体" w:eastAsia="宋体" w:cs="宋体"/>
                <w:sz w:val="24"/>
                <w:szCs w:val="24"/>
              </w:rPr>
              <w:t>不得超出预算价</w:t>
            </w:r>
            <w:bookmarkEnd w:id="1091"/>
            <w:bookmarkEnd w:id="1092"/>
            <w:bookmarkEnd w:id="1093"/>
            <w:bookmarkEnd w:id="1094"/>
            <w:bookmarkEnd w:id="1095"/>
            <w:bookmarkEnd w:id="1096"/>
            <w:bookmarkEnd w:id="1097"/>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8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098" w:name="_Toc17660"/>
            <w:bookmarkStart w:id="1099" w:name="_Toc2084"/>
            <w:bookmarkStart w:id="1100" w:name="_Toc18810"/>
            <w:bookmarkStart w:id="1101" w:name="_Toc1267"/>
            <w:bookmarkStart w:id="1102" w:name="_Toc19447"/>
            <w:bookmarkStart w:id="1103" w:name="_Toc13297"/>
            <w:bookmarkStart w:id="1104" w:name="_Toc21968"/>
            <w:r>
              <w:rPr>
                <w:rFonts w:hint="eastAsia" w:ascii="宋体" w:hAnsi="宋体" w:eastAsia="宋体" w:cs="宋体"/>
                <w:sz w:val="24"/>
                <w:szCs w:val="24"/>
              </w:rPr>
              <w:t>3</w:t>
            </w:r>
            <w:bookmarkEnd w:id="1098"/>
            <w:bookmarkEnd w:id="1099"/>
            <w:bookmarkEnd w:id="1100"/>
            <w:bookmarkEnd w:id="1101"/>
            <w:bookmarkEnd w:id="1102"/>
            <w:bookmarkEnd w:id="1103"/>
            <w:bookmarkEnd w:id="1104"/>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05" w:name="_Toc15377"/>
            <w:bookmarkStart w:id="1106" w:name="_Toc24582"/>
            <w:bookmarkStart w:id="1107" w:name="_Toc24502"/>
            <w:bookmarkStart w:id="1108" w:name="_Toc3896"/>
            <w:bookmarkStart w:id="1109" w:name="_Toc5350"/>
            <w:bookmarkStart w:id="1110" w:name="_Toc22868"/>
            <w:bookmarkStart w:id="1111" w:name="_Toc7467"/>
            <w:r>
              <w:rPr>
                <w:rFonts w:hint="eastAsia" w:ascii="宋体" w:hAnsi="宋体" w:eastAsia="宋体" w:cs="宋体"/>
                <w:sz w:val="24"/>
                <w:szCs w:val="24"/>
              </w:rPr>
              <w:t>供应商</w:t>
            </w:r>
            <w:bookmarkEnd w:id="1105"/>
            <w:r>
              <w:rPr>
                <w:rFonts w:hint="eastAsia" w:ascii="宋体" w:hAnsi="宋体" w:eastAsia="宋体" w:cs="宋体"/>
                <w:sz w:val="24"/>
                <w:szCs w:val="24"/>
              </w:rPr>
              <w:t>资格</w:t>
            </w:r>
            <w:bookmarkEnd w:id="1106"/>
            <w:bookmarkEnd w:id="1107"/>
            <w:bookmarkEnd w:id="1108"/>
            <w:bookmarkEnd w:id="1109"/>
            <w:bookmarkEnd w:id="1110"/>
            <w:bookmarkEnd w:id="1111"/>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12" w:name="_Toc6905"/>
            <w:bookmarkStart w:id="1113" w:name="_Toc29257"/>
            <w:bookmarkStart w:id="1114" w:name="_Toc26659"/>
            <w:bookmarkStart w:id="1115" w:name="_Toc30983"/>
            <w:bookmarkStart w:id="1116" w:name="_Toc20504"/>
            <w:bookmarkStart w:id="1117" w:name="_Toc24444"/>
            <w:bookmarkStart w:id="1118" w:name="_Toc17322"/>
            <w:r>
              <w:rPr>
                <w:rFonts w:hint="eastAsia" w:ascii="宋体" w:hAnsi="宋体" w:eastAsia="宋体" w:cs="宋体"/>
                <w:sz w:val="24"/>
                <w:szCs w:val="24"/>
              </w:rPr>
              <w:t>符合磋商公告要求</w:t>
            </w:r>
            <w:bookmarkEnd w:id="1112"/>
            <w:bookmarkEnd w:id="1113"/>
            <w:bookmarkEnd w:id="1114"/>
            <w:bookmarkEnd w:id="1115"/>
            <w:bookmarkEnd w:id="1116"/>
            <w:bookmarkEnd w:id="1117"/>
            <w:bookmarkEnd w:id="1118"/>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67"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19" w:name="_Toc11719"/>
            <w:bookmarkStart w:id="1120" w:name="_Toc1632"/>
            <w:bookmarkStart w:id="1121" w:name="_Toc21954"/>
            <w:bookmarkStart w:id="1122" w:name="_Toc13551"/>
            <w:bookmarkStart w:id="1123" w:name="_Toc5238"/>
            <w:bookmarkStart w:id="1124" w:name="_Toc30365"/>
            <w:bookmarkStart w:id="1125" w:name="_Toc9452"/>
            <w:r>
              <w:rPr>
                <w:rFonts w:hint="eastAsia" w:ascii="宋体" w:hAnsi="宋体" w:eastAsia="宋体" w:cs="宋体"/>
                <w:sz w:val="24"/>
                <w:szCs w:val="24"/>
              </w:rPr>
              <w:t>4</w:t>
            </w:r>
            <w:bookmarkEnd w:id="1119"/>
            <w:bookmarkEnd w:id="1120"/>
            <w:bookmarkEnd w:id="1121"/>
            <w:bookmarkEnd w:id="1122"/>
            <w:bookmarkEnd w:id="1123"/>
            <w:bookmarkEnd w:id="1124"/>
            <w:bookmarkEnd w:id="1125"/>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26" w:name="_Toc4842"/>
            <w:bookmarkStart w:id="1127" w:name="_Toc21069"/>
            <w:bookmarkStart w:id="1128" w:name="_Toc5728"/>
            <w:bookmarkStart w:id="1129" w:name="_Toc12833"/>
            <w:bookmarkStart w:id="1130" w:name="_Toc14005"/>
            <w:bookmarkStart w:id="1131" w:name="_Toc31971"/>
            <w:bookmarkStart w:id="1132" w:name="_Toc25493"/>
            <w:r>
              <w:rPr>
                <w:rFonts w:hint="eastAsia" w:ascii="宋体" w:hAnsi="宋体" w:eastAsia="宋体" w:cs="宋体"/>
                <w:sz w:val="24"/>
                <w:szCs w:val="24"/>
              </w:rPr>
              <w:t>投标</w:t>
            </w:r>
            <w:bookmarkEnd w:id="1126"/>
            <w:r>
              <w:rPr>
                <w:rFonts w:hint="eastAsia" w:ascii="宋体" w:hAnsi="宋体" w:eastAsia="宋体" w:cs="宋体"/>
                <w:sz w:val="24"/>
                <w:szCs w:val="24"/>
              </w:rPr>
              <w:t>文件内容</w:t>
            </w:r>
            <w:bookmarkEnd w:id="1127"/>
            <w:bookmarkEnd w:id="1128"/>
            <w:bookmarkEnd w:id="1129"/>
            <w:bookmarkEnd w:id="1130"/>
            <w:bookmarkEnd w:id="1131"/>
            <w:bookmarkEnd w:id="1132"/>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33" w:name="_Toc10715"/>
            <w:bookmarkStart w:id="1134" w:name="_Toc13610"/>
            <w:bookmarkStart w:id="1135" w:name="_Toc29241"/>
            <w:bookmarkStart w:id="1136" w:name="_Toc16261"/>
            <w:bookmarkStart w:id="1137" w:name="_Toc9987"/>
            <w:bookmarkStart w:id="1138" w:name="_Toc28098"/>
            <w:bookmarkStart w:id="1139" w:name="_Toc7742"/>
            <w:r>
              <w:rPr>
                <w:rFonts w:hint="eastAsia" w:ascii="宋体" w:hAnsi="宋体" w:eastAsia="宋体" w:cs="宋体"/>
                <w:sz w:val="24"/>
                <w:szCs w:val="24"/>
              </w:rPr>
              <w:t>符合磋商文件要求</w:t>
            </w:r>
            <w:bookmarkEnd w:id="1133"/>
            <w:bookmarkEnd w:id="1134"/>
            <w:bookmarkEnd w:id="1135"/>
            <w:bookmarkEnd w:id="1136"/>
            <w:bookmarkEnd w:id="1137"/>
            <w:bookmarkEnd w:id="1138"/>
            <w:bookmarkEnd w:id="1139"/>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62"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40" w:name="_Toc27514"/>
            <w:bookmarkStart w:id="1141" w:name="_Toc32666"/>
            <w:bookmarkStart w:id="1142" w:name="_Toc5574"/>
            <w:bookmarkStart w:id="1143" w:name="_Toc18458"/>
            <w:bookmarkStart w:id="1144" w:name="_Toc16688"/>
            <w:bookmarkStart w:id="1145" w:name="_Toc7167"/>
            <w:bookmarkStart w:id="1146" w:name="_Toc28807"/>
            <w:r>
              <w:rPr>
                <w:rFonts w:hint="eastAsia" w:ascii="宋体" w:hAnsi="宋体" w:eastAsia="宋体" w:cs="宋体"/>
                <w:sz w:val="24"/>
                <w:szCs w:val="24"/>
              </w:rPr>
              <w:t>5</w:t>
            </w:r>
            <w:bookmarkEnd w:id="1140"/>
            <w:bookmarkEnd w:id="1141"/>
            <w:bookmarkEnd w:id="1142"/>
            <w:bookmarkEnd w:id="1143"/>
            <w:bookmarkEnd w:id="1144"/>
            <w:bookmarkEnd w:id="1145"/>
            <w:bookmarkEnd w:id="1146"/>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ind w:firstLine="480" w:firstLineChars="200"/>
              <w:jc w:val="both"/>
              <w:textAlignment w:val="auto"/>
              <w:outlineLvl w:val="0"/>
              <w:rPr>
                <w:rFonts w:hint="eastAsia" w:ascii="宋体" w:hAnsi="宋体" w:eastAsia="宋体" w:cs="宋体"/>
                <w:sz w:val="24"/>
                <w:szCs w:val="24"/>
              </w:rPr>
            </w:pPr>
            <w:bookmarkStart w:id="1147" w:name="_Toc9706"/>
            <w:bookmarkStart w:id="1148" w:name="_Toc3164"/>
            <w:bookmarkStart w:id="1149" w:name="_Toc12878"/>
            <w:bookmarkStart w:id="1150" w:name="_Toc18097"/>
            <w:bookmarkStart w:id="1151" w:name="_Toc10989"/>
            <w:bookmarkStart w:id="1152" w:name="_Toc78"/>
            <w:r>
              <w:rPr>
                <w:rFonts w:hint="eastAsia" w:ascii="宋体" w:hAnsi="宋体" w:eastAsia="宋体" w:cs="宋体"/>
                <w:sz w:val="24"/>
                <w:szCs w:val="24"/>
                <w:lang w:eastAsia="zh-CN"/>
              </w:rPr>
              <w:t>总工</w:t>
            </w:r>
            <w:r>
              <w:rPr>
                <w:rFonts w:hint="eastAsia" w:ascii="宋体" w:hAnsi="宋体" w:eastAsia="宋体" w:cs="宋体"/>
                <w:sz w:val="24"/>
                <w:szCs w:val="24"/>
              </w:rPr>
              <w:t>期</w:t>
            </w:r>
            <w:bookmarkEnd w:id="1147"/>
            <w:bookmarkEnd w:id="1148"/>
            <w:bookmarkEnd w:id="1149"/>
            <w:bookmarkEnd w:id="1150"/>
            <w:bookmarkEnd w:id="1151"/>
            <w:bookmarkEnd w:id="1152"/>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lang w:val="en-US" w:eastAsia="zh-CN"/>
              </w:rPr>
            </w:pPr>
            <w:bookmarkStart w:id="1153" w:name="_Toc7333"/>
            <w:bookmarkStart w:id="1154" w:name="_Toc21698"/>
            <w:r>
              <w:rPr>
                <w:rFonts w:hint="eastAsia" w:ascii="宋体" w:hAnsi="宋体" w:eastAsia="宋体" w:cs="宋体"/>
                <w:sz w:val="24"/>
                <w:szCs w:val="24"/>
                <w:lang w:val="en-US" w:eastAsia="zh-CN"/>
              </w:rPr>
              <w:t>30日历天</w:t>
            </w:r>
            <w:bookmarkEnd w:id="1153"/>
            <w:bookmarkEnd w:id="1154"/>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67"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55" w:name="_Toc24990"/>
            <w:bookmarkStart w:id="1156" w:name="_Toc19255"/>
            <w:bookmarkStart w:id="1157" w:name="_Toc14019"/>
            <w:bookmarkStart w:id="1158" w:name="_Toc27363"/>
            <w:bookmarkStart w:id="1159" w:name="_Toc27042"/>
            <w:bookmarkStart w:id="1160" w:name="_Toc17657"/>
            <w:r>
              <w:rPr>
                <w:rFonts w:hint="eastAsia" w:ascii="宋体" w:hAnsi="宋体" w:eastAsia="宋体" w:cs="宋体"/>
                <w:sz w:val="24"/>
                <w:szCs w:val="24"/>
              </w:rPr>
              <w:t>6</w:t>
            </w:r>
            <w:bookmarkEnd w:id="1155"/>
            <w:bookmarkEnd w:id="1156"/>
            <w:bookmarkEnd w:id="1157"/>
            <w:bookmarkEnd w:id="1158"/>
            <w:bookmarkEnd w:id="1159"/>
            <w:bookmarkEnd w:id="1160"/>
          </w:p>
        </w:tc>
        <w:tc>
          <w:tcPr>
            <w:tcW w:w="187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61" w:name="_Toc5323"/>
            <w:bookmarkStart w:id="1162" w:name="_Toc11345"/>
            <w:bookmarkStart w:id="1163" w:name="_Toc24007"/>
            <w:bookmarkStart w:id="1164" w:name="_Toc3494"/>
            <w:bookmarkStart w:id="1165" w:name="_Toc26678"/>
            <w:bookmarkStart w:id="1166" w:name="_Toc25388"/>
            <w:bookmarkStart w:id="1167" w:name="_Toc203"/>
            <w:r>
              <w:rPr>
                <w:rFonts w:hint="eastAsia" w:ascii="宋体" w:hAnsi="宋体" w:eastAsia="宋体" w:cs="宋体"/>
                <w:sz w:val="24"/>
                <w:szCs w:val="24"/>
              </w:rPr>
              <w:t>投标有效期</w:t>
            </w:r>
            <w:bookmarkEnd w:id="1161"/>
            <w:bookmarkEnd w:id="1162"/>
            <w:bookmarkEnd w:id="1163"/>
            <w:bookmarkEnd w:id="1164"/>
            <w:bookmarkEnd w:id="1165"/>
            <w:bookmarkEnd w:id="1166"/>
            <w:bookmarkEnd w:id="1167"/>
          </w:p>
        </w:tc>
        <w:tc>
          <w:tcPr>
            <w:tcW w:w="6615"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bookmarkStart w:id="1168" w:name="_Toc12595"/>
            <w:bookmarkStart w:id="1169" w:name="_Toc12496"/>
            <w:bookmarkStart w:id="1170" w:name="_Toc25048"/>
            <w:bookmarkStart w:id="1171" w:name="_Toc7060"/>
            <w:bookmarkStart w:id="1172" w:name="_Toc26725"/>
            <w:bookmarkStart w:id="1173" w:name="_Toc16444"/>
            <w:bookmarkStart w:id="1174" w:name="_Toc24342"/>
            <w:r>
              <w:rPr>
                <w:rFonts w:hint="eastAsia" w:ascii="宋体" w:hAnsi="宋体" w:eastAsia="宋体" w:cs="宋体"/>
                <w:sz w:val="24"/>
                <w:szCs w:val="24"/>
              </w:rPr>
              <w:t>90日历天</w:t>
            </w:r>
            <w:bookmarkEnd w:id="1168"/>
            <w:bookmarkEnd w:id="1169"/>
            <w:bookmarkEnd w:id="1170"/>
            <w:bookmarkEnd w:id="1171"/>
            <w:bookmarkEnd w:id="1172"/>
            <w:bookmarkEnd w:id="1173"/>
            <w:bookmarkEnd w:id="1174"/>
          </w:p>
        </w:tc>
        <w:tc>
          <w:tcPr>
            <w:tcW w:w="1112" w:type="dxa"/>
            <w:tcBorders>
              <w:top w:val="single" w:color="000000" w:sz="4" w:space="0"/>
              <w:left w:val="nil"/>
              <w:bottom w:val="single" w:color="000000" w:sz="4" w:space="0"/>
              <w:right w:val="single" w:color="000000" w:sz="4" w:space="0"/>
            </w:tcBorders>
            <w:noWrap w:val="0"/>
            <w:vAlign w:val="center"/>
          </w:tcPr>
          <w:p>
            <w:pPr>
              <w:pStyle w:val="16"/>
              <w:pageBreakBefore w:val="0"/>
              <w:kinsoku/>
              <w:wordWrap/>
              <w:overflowPunct/>
              <w:topLinePunct w:val="0"/>
              <w:bidi w:val="0"/>
              <w:spacing w:beforeAutospacing="0" w:afterAutospacing="0" w:line="416" w:lineRule="exact"/>
              <w:jc w:val="center"/>
              <w:textAlignment w:val="auto"/>
              <w:outlineLvl w:val="0"/>
              <w:rPr>
                <w:rFonts w:hint="eastAsia" w:ascii="宋体" w:hAnsi="宋体" w:eastAsia="宋体" w:cs="宋体"/>
                <w:sz w:val="24"/>
                <w:szCs w:val="24"/>
              </w:rPr>
            </w:pPr>
          </w:p>
        </w:tc>
      </w:tr>
    </w:tbl>
    <w:p>
      <w:pPr>
        <w:pStyle w:val="8"/>
        <w:pageBreakBefore w:val="0"/>
        <w:widowControl/>
        <w:kinsoku/>
        <w:wordWrap/>
        <w:overflowPunct/>
        <w:topLinePunct w:val="0"/>
        <w:bidi w:val="0"/>
        <w:spacing w:beforeAutospacing="0" w:afterAutospacing="0" w:line="416" w:lineRule="exact"/>
        <w:jc w:val="center"/>
        <w:textAlignment w:val="auto"/>
        <w:rPr>
          <w:rFonts w:hint="eastAsia" w:ascii="宋体" w:hAnsi="宋体" w:eastAsia="宋体" w:cs="宋体"/>
          <w:sz w:val="24"/>
          <w:szCs w:val="24"/>
        </w:rPr>
      </w:pPr>
      <w:bookmarkStart w:id="1175" w:name="_Toc9271"/>
      <w:bookmarkEnd w:id="1175"/>
      <w:bookmarkStart w:id="1176" w:name="_Toc26515"/>
      <w:bookmarkEnd w:id="1176"/>
      <w:bookmarkStart w:id="1177" w:name="_Toc17903"/>
      <w:bookmarkEnd w:id="1177"/>
      <w:bookmarkStart w:id="1178" w:name="_Toc3823"/>
      <w:bookmarkEnd w:id="1178"/>
      <w:bookmarkStart w:id="1179" w:name="_Toc9351"/>
      <w:bookmarkEnd w:id="1179"/>
      <w:bookmarkStart w:id="1180" w:name="_Toc14350"/>
      <w:bookmarkEnd w:id="1180"/>
      <w:bookmarkStart w:id="1181" w:name="_Toc18544"/>
      <w:bookmarkEnd w:id="1181"/>
      <w:bookmarkStart w:id="1182" w:name="_Toc19060"/>
      <w:bookmarkStart w:id="1183" w:name="_Toc853"/>
      <w:bookmarkStart w:id="1184" w:name="_Toc13939"/>
      <w:bookmarkStart w:id="1185" w:name="_Toc26176"/>
      <w:bookmarkStart w:id="1186" w:name="_Toc11870"/>
      <w:bookmarkStart w:id="1187" w:name="_Toc1071"/>
      <w:bookmarkStart w:id="1188" w:name="_Toc23155"/>
      <w:r>
        <w:rPr>
          <w:rFonts w:hint="eastAsia" w:ascii="宋体" w:hAnsi="宋体" w:eastAsia="宋体" w:cs="宋体"/>
          <w:sz w:val="24"/>
          <w:szCs w:val="24"/>
        </w:rPr>
        <w:t>三、评分细则详细评审</w:t>
      </w:r>
      <w:bookmarkEnd w:id="1182"/>
      <w:bookmarkEnd w:id="1183"/>
      <w:bookmarkEnd w:id="1184"/>
      <w:bookmarkEnd w:id="1185"/>
      <w:bookmarkEnd w:id="1186"/>
      <w:bookmarkEnd w:id="1187"/>
      <w:bookmarkEnd w:id="1188"/>
    </w:p>
    <w:p>
      <w:pPr>
        <w:pageBreakBefore w:val="0"/>
        <w:kinsoku/>
        <w:wordWrap/>
        <w:overflowPunct/>
        <w:topLinePunct w:val="0"/>
        <w:bidi w:val="0"/>
        <w:spacing w:beforeAutospacing="0" w:afterAutospacing="0" w:line="416" w:lineRule="exact"/>
        <w:textAlignment w:val="auto"/>
        <w:rPr>
          <w:rFonts w:hint="eastAsia" w:ascii="宋体" w:hAnsi="宋体" w:eastAsia="宋体" w:cs="宋体"/>
          <w:kern w:val="44"/>
          <w:sz w:val="24"/>
          <w:szCs w:val="24"/>
        </w:rPr>
      </w:pPr>
      <w:bookmarkStart w:id="1189" w:name="_Toc25485"/>
      <w:bookmarkEnd w:id="1189"/>
      <w:bookmarkStart w:id="1190" w:name="第五章_投标人须知"/>
      <w:bookmarkEnd w:id="1190"/>
      <w:bookmarkStart w:id="1191" w:name="_bookmark4"/>
      <w:bookmarkEnd w:id="1191"/>
      <w:bookmarkStart w:id="1192" w:name="_Toc7881"/>
      <w:bookmarkEnd w:id="1192"/>
      <w:bookmarkStart w:id="1193" w:name="_Toc16256"/>
      <w:bookmarkEnd w:id="1193"/>
      <w:bookmarkStart w:id="1194" w:name="_Toc31525"/>
      <w:bookmarkEnd w:id="1194"/>
      <w:bookmarkStart w:id="1195" w:name="_Toc31453"/>
      <w:r>
        <w:rPr>
          <w:rFonts w:hint="eastAsia" w:ascii="宋体" w:hAnsi="宋体" w:eastAsia="宋体" w:cs="宋体"/>
          <w:kern w:val="44"/>
          <w:sz w:val="24"/>
          <w:szCs w:val="24"/>
        </w:rPr>
        <w:t>经初步评审合格的投标文件，评标委员会对其作进一步评审、比较，并量化打分</w:t>
      </w:r>
      <w:bookmarkEnd w:id="1195"/>
      <w:r>
        <w:rPr>
          <w:rFonts w:hint="eastAsia" w:ascii="宋体" w:hAnsi="宋体" w:eastAsia="宋体" w:cs="宋体"/>
          <w:kern w:val="44"/>
          <w:sz w:val="24"/>
          <w:szCs w:val="24"/>
        </w:rPr>
        <w:t>，总分为100 分</w:t>
      </w:r>
      <w:r>
        <w:rPr>
          <w:rFonts w:hint="eastAsia" w:ascii="宋体" w:hAnsi="宋体" w:eastAsia="宋体" w:cs="宋体"/>
          <w:kern w:val="44"/>
          <w:sz w:val="24"/>
          <w:szCs w:val="24"/>
          <w:lang w:eastAsia="zh-CN"/>
        </w:rPr>
        <w:t>。</w:t>
      </w:r>
      <w:r>
        <w:rPr>
          <w:rFonts w:hint="eastAsia" w:ascii="宋体" w:hAnsi="宋体" w:eastAsia="宋体" w:cs="宋体"/>
          <w:b/>
          <w:bCs/>
          <w:kern w:val="44"/>
          <w:sz w:val="24"/>
          <w:szCs w:val="24"/>
        </w:rPr>
        <w:t>商务标：</w:t>
      </w:r>
      <w:r>
        <w:rPr>
          <w:rFonts w:hint="eastAsia" w:ascii="宋体" w:hAnsi="宋体" w:cs="宋体"/>
          <w:b/>
          <w:bCs/>
          <w:kern w:val="44"/>
          <w:sz w:val="24"/>
          <w:szCs w:val="24"/>
          <w:lang w:val="en-US" w:eastAsia="zh-CN"/>
        </w:rPr>
        <w:t>3</w:t>
      </w:r>
      <w:r>
        <w:rPr>
          <w:rFonts w:hint="eastAsia" w:ascii="宋体" w:hAnsi="宋体" w:eastAsia="宋体" w:cs="宋体"/>
          <w:b/>
          <w:bCs/>
          <w:kern w:val="44"/>
          <w:sz w:val="24"/>
          <w:szCs w:val="24"/>
        </w:rPr>
        <w:t>0分；</w:t>
      </w:r>
    </w:p>
    <w:tbl>
      <w:tblPr>
        <w:tblStyle w:val="18"/>
        <w:tblW w:w="10326" w:type="dxa"/>
        <w:jc w:val="center"/>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val="0"/>
              <w:autoSpaceDN w:val="0"/>
              <w:bidi w:val="0"/>
              <w:adjustRightInd w:val="0"/>
              <w:snapToGrid w:val="0"/>
              <w:spacing w:beforeAutospacing="0" w:afterAutospacing="0" w:line="416"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评分项目</w:t>
            </w:r>
          </w:p>
        </w:tc>
        <w:tc>
          <w:tcPr>
            <w:tcW w:w="8890" w:type="dxa"/>
            <w:tcBorders>
              <w:top w:val="single" w:color="auto" w:sz="4" w:space="0"/>
              <w:left w:val="nil"/>
              <w:bottom w:val="single" w:color="auto" w:sz="4" w:space="0"/>
              <w:right w:val="single" w:color="auto" w:sz="4" w:space="0"/>
            </w:tcBorders>
            <w:shd w:val="clear" w:color="auto" w:fill="FFFFFF"/>
            <w:noWrap w:val="0"/>
            <w:vAlign w:val="center"/>
          </w:tcPr>
          <w:p>
            <w:pPr>
              <w:pageBreakBefore w:val="0"/>
              <w:kinsoku/>
              <w:wordWrap/>
              <w:overflowPunct/>
              <w:topLinePunct w:val="0"/>
              <w:autoSpaceDE w:val="0"/>
              <w:autoSpaceDN w:val="0"/>
              <w:bidi w:val="0"/>
              <w:adjustRightInd w:val="0"/>
              <w:snapToGrid w:val="0"/>
              <w:spacing w:beforeAutospacing="0" w:afterAutospacing="0" w:line="416"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评标内容及标准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0" w:hRule="atLeast"/>
          <w:jc w:val="center"/>
        </w:trPr>
        <w:tc>
          <w:tcPr>
            <w:tcW w:w="1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beforeAutospacing="0" w:afterAutospacing="0" w:line="416"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p>
            <w:pPr>
              <w:pageBreakBefore w:val="0"/>
              <w:kinsoku/>
              <w:wordWrap/>
              <w:overflowPunct/>
              <w:topLinePunct w:val="0"/>
              <w:autoSpaceDE w:val="0"/>
              <w:autoSpaceDN w:val="0"/>
              <w:bidi w:val="0"/>
              <w:adjustRightInd w:val="0"/>
              <w:snapToGrid w:val="0"/>
              <w:spacing w:beforeAutospacing="0" w:afterAutospacing="0" w:line="416"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0分）</w:t>
            </w:r>
          </w:p>
        </w:tc>
        <w:tc>
          <w:tcPr>
            <w:tcW w:w="8890"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beforeAutospacing="0" w:afterAutospacing="0" w:line="416"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价格分应当采用低价优先法计算</w:t>
            </w:r>
            <w:r>
              <w:rPr>
                <w:rFonts w:hint="eastAsia" w:ascii="宋体" w:hAnsi="宋体" w:eastAsia="宋体" w:cs="宋体"/>
                <w:sz w:val="24"/>
                <w:szCs w:val="24"/>
              </w:rPr>
              <w:t>，</w:t>
            </w:r>
            <w:r>
              <w:rPr>
                <w:rFonts w:hint="eastAsia" w:ascii="宋体" w:hAnsi="宋体" w:eastAsia="宋体" w:cs="宋体"/>
                <w:kern w:val="0"/>
                <w:sz w:val="24"/>
                <w:szCs w:val="24"/>
              </w:rPr>
              <w:t>即满足招标文件要求且投标价格最低的投标报价为评标基准价，其价格分为满分</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 xml:space="preserve">0 </w:t>
            </w:r>
            <w:r>
              <w:rPr>
                <w:rFonts w:hint="eastAsia" w:ascii="宋体" w:hAnsi="宋体" w:eastAsia="宋体" w:cs="宋体"/>
                <w:sz w:val="24"/>
                <w:szCs w:val="24"/>
              </w:rPr>
              <w:t>分</w:t>
            </w:r>
            <w:r>
              <w:rPr>
                <w:rFonts w:hint="eastAsia" w:ascii="宋体" w:hAnsi="宋体" w:eastAsia="宋体" w:cs="宋体"/>
                <w:kern w:val="0"/>
                <w:sz w:val="24"/>
                <w:szCs w:val="24"/>
              </w:rPr>
              <w:t>。其他投标供应商的价格分统一按照下列公</w:t>
            </w:r>
          </w:p>
          <w:p>
            <w:pPr>
              <w:pageBreakBefore w:val="0"/>
              <w:kinsoku/>
              <w:wordWrap/>
              <w:overflowPunct/>
              <w:topLinePunct w:val="0"/>
              <w:autoSpaceDE w:val="0"/>
              <w:autoSpaceDN w:val="0"/>
              <w:bidi w:val="0"/>
              <w:adjustRightInd w:val="0"/>
              <w:snapToGrid w:val="0"/>
              <w:spacing w:beforeAutospacing="0" w:afterAutospacing="0" w:line="416" w:lineRule="exact"/>
              <w:textAlignment w:val="auto"/>
              <w:rPr>
                <w:rFonts w:hint="eastAsia" w:ascii="宋体" w:hAnsi="宋体" w:eastAsia="宋体" w:cs="宋体"/>
                <w:sz w:val="24"/>
                <w:szCs w:val="24"/>
              </w:rPr>
            </w:pPr>
            <w:r>
              <w:rPr>
                <w:rFonts w:hint="eastAsia" w:ascii="宋体" w:hAnsi="宋体" w:eastAsia="宋体" w:cs="宋体"/>
                <w:kern w:val="0"/>
                <w:sz w:val="24"/>
                <w:szCs w:val="24"/>
              </w:rPr>
              <w:t>式计算：</w:t>
            </w:r>
            <w:r>
              <w:rPr>
                <w:rFonts w:hint="eastAsia" w:ascii="宋体" w:hAnsi="宋体" w:eastAsia="宋体" w:cs="宋体"/>
                <w:sz w:val="24"/>
                <w:szCs w:val="24"/>
              </w:rPr>
              <w:t>投标报价得分＝（评标基准价/投标报价）×</w:t>
            </w:r>
            <w:r>
              <w:rPr>
                <w:rFonts w:hint="eastAsia" w:ascii="宋体" w:hAnsi="宋体" w:cs="宋体"/>
                <w:sz w:val="24"/>
                <w:szCs w:val="24"/>
                <w:lang w:val="en-US" w:eastAsia="zh-CN"/>
              </w:rPr>
              <w:t>3</w:t>
            </w:r>
            <w:r>
              <w:rPr>
                <w:rFonts w:hint="eastAsia" w:ascii="宋体" w:hAnsi="宋体" w:eastAsia="宋体" w:cs="宋体"/>
                <w:sz w:val="24"/>
                <w:szCs w:val="24"/>
              </w:rPr>
              <w:t>0％×100</w:t>
            </w:r>
          </w:p>
        </w:tc>
      </w:tr>
    </w:tbl>
    <w:p>
      <w:pPr>
        <w:pStyle w:val="9"/>
        <w:pageBreakBefore w:val="0"/>
        <w:kinsoku/>
        <w:wordWrap/>
        <w:overflowPunct/>
        <w:topLinePunct w:val="0"/>
        <w:bidi w:val="0"/>
        <w:spacing w:beforeAutospacing="0" w:afterAutospacing="0" w:line="416" w:lineRule="exact"/>
        <w:textAlignment w:val="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lang w:val="en-US" w:eastAsia="zh-CN"/>
        </w:rPr>
        <w:t>7</w:t>
      </w:r>
      <w:r>
        <w:rPr>
          <w:rFonts w:hint="eastAsia" w:ascii="宋体" w:hAnsi="宋体" w:eastAsia="宋体" w:cs="宋体"/>
          <w:sz w:val="24"/>
          <w:szCs w:val="24"/>
        </w:rPr>
        <w:t>0分</w:t>
      </w:r>
    </w:p>
    <w:tbl>
      <w:tblPr>
        <w:tblStyle w:val="18"/>
        <w:tblW w:w="10365"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bidi w:val="0"/>
              <w:spacing w:beforeAutospacing="0" w:afterAutospacing="0" w:line="416" w:lineRule="exact"/>
              <w:textAlignment w:val="auto"/>
              <w:rPr>
                <w:rFonts w:hint="eastAsia" w:ascii="宋体" w:hAnsi="宋体" w:eastAsia="宋体" w:cs="宋体"/>
                <w:sz w:val="24"/>
                <w:szCs w:val="24"/>
              </w:rPr>
            </w:pPr>
            <w:r>
              <w:rPr>
                <w:rFonts w:hint="eastAsia" w:ascii="宋体" w:hAnsi="宋体" w:eastAsia="宋体" w:cs="宋体"/>
                <w:sz w:val="24"/>
                <w:szCs w:val="24"/>
              </w:rPr>
              <w:t>采购需求响</w:t>
            </w:r>
          </w:p>
          <w:p>
            <w:pPr>
              <w:pageBreakBefore w:val="0"/>
              <w:kinsoku/>
              <w:wordWrap/>
              <w:overflowPunct/>
              <w:topLinePunct w:val="0"/>
              <w:autoSpaceDE w:val="0"/>
              <w:bidi w:val="0"/>
              <w:spacing w:beforeAutospacing="0" w:afterAutospacing="0" w:line="416" w:lineRule="exact"/>
              <w:ind w:right="-166" w:rightChars="-79"/>
              <w:textAlignment w:val="auto"/>
              <w:rPr>
                <w:rFonts w:hint="eastAsia" w:ascii="宋体" w:hAnsi="宋体" w:eastAsia="宋体" w:cs="宋体"/>
                <w:sz w:val="24"/>
                <w:szCs w:val="24"/>
              </w:rPr>
            </w:pPr>
            <w:r>
              <w:rPr>
                <w:rFonts w:hint="eastAsia" w:ascii="宋体" w:hAnsi="宋体" w:eastAsia="宋体" w:cs="宋体"/>
                <w:sz w:val="24"/>
                <w:szCs w:val="24"/>
              </w:rPr>
              <w:t>应（</w:t>
            </w:r>
            <w:r>
              <w:rPr>
                <w:rFonts w:hint="eastAsia" w:ascii="宋体" w:hAnsi="宋体" w:cs="宋体"/>
                <w:sz w:val="24"/>
                <w:szCs w:val="24"/>
                <w:lang w:val="en-US" w:eastAsia="zh-CN"/>
              </w:rPr>
              <w:t>40</w:t>
            </w:r>
            <w:r>
              <w:rPr>
                <w:rFonts w:hint="eastAsia" w:ascii="宋体" w:hAnsi="宋体" w:eastAsia="宋体" w:cs="宋体"/>
                <w:sz w:val="24"/>
                <w:szCs w:val="24"/>
              </w:rPr>
              <w:t>）分</w:t>
            </w:r>
          </w:p>
        </w:tc>
        <w:tc>
          <w:tcPr>
            <w:tcW w:w="8827"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val="0"/>
              <w:bidi w:val="0"/>
              <w:spacing w:beforeAutospacing="0" w:afterAutospacing="0" w:line="416" w:lineRule="exact"/>
              <w:textAlignment w:val="auto"/>
              <w:rPr>
                <w:rFonts w:hint="eastAsia" w:ascii="宋体" w:hAnsi="宋体" w:eastAsia="宋体" w:cs="宋体"/>
                <w:sz w:val="24"/>
                <w:szCs w:val="24"/>
              </w:rPr>
            </w:pPr>
            <w:r>
              <w:rPr>
                <w:rFonts w:hint="eastAsia" w:ascii="宋体" w:hAnsi="宋体" w:eastAsia="宋体" w:cs="宋体"/>
                <w:sz w:val="24"/>
                <w:szCs w:val="24"/>
              </w:rPr>
              <w:t>采购需求完全响应得</w:t>
            </w:r>
            <w:r>
              <w:rPr>
                <w:rFonts w:hint="eastAsia" w:ascii="宋体" w:hAnsi="宋体" w:cs="宋体"/>
                <w:sz w:val="24"/>
                <w:szCs w:val="24"/>
                <w:lang w:val="en-US" w:eastAsia="zh-CN"/>
              </w:rPr>
              <w:t>40</w:t>
            </w:r>
            <w:r>
              <w:rPr>
                <w:rFonts w:hint="eastAsia" w:ascii="宋体" w:hAnsi="宋体" w:eastAsia="宋体" w:cs="宋体"/>
                <w:sz w:val="24"/>
                <w:szCs w:val="24"/>
              </w:rPr>
              <w:t>分，不响应不得分。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bidi w:val="0"/>
              <w:spacing w:beforeAutospacing="0" w:afterAutospacing="0" w:line="416"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业绩（</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8827" w:type="dxa"/>
            <w:tcBorders>
              <w:top w:val="single" w:color="auto" w:sz="4" w:space="0"/>
              <w:left w:val="nil"/>
              <w:bottom w:val="single" w:color="auto" w:sz="4" w:space="0"/>
              <w:right w:val="single" w:color="auto" w:sz="4" w:space="0"/>
            </w:tcBorders>
            <w:noWrap w:val="0"/>
            <w:vAlign w:val="center"/>
          </w:tcPr>
          <w:p>
            <w:pPr>
              <w:pStyle w:val="2"/>
              <w:pageBreakBefore w:val="0"/>
              <w:kinsoku/>
              <w:wordWrap/>
              <w:overflowPunct/>
              <w:topLinePunct w:val="0"/>
              <w:autoSpaceDE w:val="0"/>
              <w:bidi w:val="0"/>
              <w:spacing w:beforeAutospacing="0" w:afterAutospacing="0" w:line="416" w:lineRule="exact"/>
              <w:ind w:leftChars="0" w:right="-141" w:rightChars="-67"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自2019年</w:t>
            </w:r>
            <w:r>
              <w:rPr>
                <w:rFonts w:hint="eastAsia" w:ascii="宋体" w:hAnsi="宋体" w:cs="宋体"/>
                <w:sz w:val="24"/>
                <w:szCs w:val="24"/>
                <w:lang w:val="en-US" w:eastAsia="zh-CN"/>
              </w:rPr>
              <w:t>1</w:t>
            </w:r>
            <w:r>
              <w:rPr>
                <w:rFonts w:hint="eastAsia" w:ascii="宋体" w:hAnsi="宋体" w:eastAsia="宋体" w:cs="宋体"/>
                <w:sz w:val="24"/>
                <w:szCs w:val="24"/>
              </w:rPr>
              <w:t>月1日</w:t>
            </w:r>
            <w:r>
              <w:rPr>
                <w:rFonts w:hint="eastAsia" w:ascii="宋体" w:hAnsi="宋体" w:eastAsia="宋体" w:cs="宋体"/>
                <w:sz w:val="24"/>
                <w:szCs w:val="24"/>
                <w:lang w:eastAsia="zh-CN"/>
              </w:rPr>
              <w:t>自今</w:t>
            </w:r>
            <w:r>
              <w:rPr>
                <w:rFonts w:hint="eastAsia" w:ascii="宋体" w:hAnsi="宋体" w:eastAsia="宋体" w:cs="宋体"/>
                <w:sz w:val="24"/>
                <w:szCs w:val="24"/>
              </w:rPr>
              <w:t>具有类似</w:t>
            </w:r>
            <w:r>
              <w:rPr>
                <w:rFonts w:hint="eastAsia" w:ascii="宋体" w:hAnsi="宋体" w:cs="宋体"/>
                <w:sz w:val="24"/>
                <w:szCs w:val="24"/>
                <w:lang w:eastAsia="zh-CN"/>
              </w:rPr>
              <w:t>服务</w:t>
            </w:r>
            <w:r>
              <w:rPr>
                <w:rFonts w:hint="eastAsia" w:ascii="宋体" w:hAnsi="宋体" w:eastAsia="宋体" w:cs="宋体"/>
                <w:sz w:val="24"/>
                <w:szCs w:val="24"/>
              </w:rPr>
              <w:t>业绩的</w:t>
            </w:r>
            <w:r>
              <w:rPr>
                <w:rFonts w:hint="eastAsia" w:ascii="宋体" w:hAnsi="宋体" w:eastAsia="宋体" w:cs="宋体"/>
                <w:sz w:val="24"/>
                <w:szCs w:val="24"/>
                <w:lang w:eastAsia="zh-CN"/>
              </w:rPr>
              <w:t>每提供一个的</w:t>
            </w:r>
            <w:r>
              <w:rPr>
                <w:rFonts w:hint="eastAsia" w:ascii="宋体" w:hAnsi="宋体" w:eastAsia="宋体" w:cs="宋体"/>
                <w:sz w:val="24"/>
                <w:szCs w:val="24"/>
              </w:rPr>
              <w:t>得</w:t>
            </w:r>
            <w:r>
              <w:rPr>
                <w:rFonts w:hint="eastAsia" w:ascii="宋体" w:hAnsi="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最多得</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分。</w:t>
            </w:r>
          </w:p>
          <w:p>
            <w:pPr>
              <w:pStyle w:val="2"/>
              <w:pageBreakBefore w:val="0"/>
              <w:kinsoku/>
              <w:wordWrap/>
              <w:overflowPunct/>
              <w:topLinePunct w:val="0"/>
              <w:autoSpaceDE w:val="0"/>
              <w:bidi w:val="0"/>
              <w:spacing w:beforeAutospacing="0" w:afterAutospacing="0" w:line="416" w:lineRule="exact"/>
              <w:ind w:leftChars="0" w:right="-141" w:rightChars="-67"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提供合同</w:t>
            </w:r>
            <w:r>
              <w:rPr>
                <w:rFonts w:hint="eastAsia" w:ascii="宋体" w:hAnsi="宋体" w:cs="宋体"/>
                <w:sz w:val="24"/>
                <w:szCs w:val="24"/>
                <w:lang w:eastAsia="zh-CN"/>
              </w:rPr>
              <w:t>复印件或扫描件及网上公示截图，</w:t>
            </w:r>
            <w:r>
              <w:rPr>
                <w:rFonts w:hint="eastAsia" w:ascii="宋体" w:hAnsi="宋体" w:eastAsia="宋体" w:cs="宋体"/>
                <w:sz w:val="24"/>
                <w:szCs w:val="24"/>
              </w:rPr>
              <w:t>不</w:t>
            </w:r>
            <w:r>
              <w:rPr>
                <w:rFonts w:hint="eastAsia" w:ascii="宋体" w:hAnsi="宋体" w:cs="宋体"/>
                <w:sz w:val="24"/>
                <w:szCs w:val="24"/>
                <w:lang w:eastAsia="zh-CN"/>
              </w:rPr>
              <w:t>提供或提供不齐全</w:t>
            </w:r>
            <w:r>
              <w:rPr>
                <w:rFonts w:hint="eastAsia" w:ascii="宋体" w:hAnsi="宋体" w:eastAsia="宋体" w:cs="宋体"/>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beforeAutospacing="0" w:line="416"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供货</w:t>
            </w:r>
            <w:r>
              <w:rPr>
                <w:rFonts w:hint="eastAsia" w:ascii="宋体" w:hAnsi="宋体" w:eastAsia="宋体" w:cs="宋体"/>
                <w:sz w:val="24"/>
                <w:szCs w:val="24"/>
              </w:rPr>
              <w:t>服务方</w:t>
            </w:r>
          </w:p>
          <w:p>
            <w:pPr>
              <w:keepNext w:val="0"/>
              <w:keepLines w:val="0"/>
              <w:pageBreakBefore w:val="0"/>
              <w:kinsoku/>
              <w:wordWrap/>
              <w:overflowPunct/>
              <w:topLinePunct w:val="0"/>
              <w:autoSpaceDE w:val="0"/>
              <w:autoSpaceDN/>
              <w:bidi w:val="0"/>
              <w:adjustRightInd/>
              <w:snapToGrid/>
              <w:spacing w:beforeAutospacing="0" w:line="416"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8827"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bidi w:val="0"/>
              <w:adjustRightInd/>
              <w:snapToGrid/>
              <w:spacing w:beforeAutospacing="0" w:line="416"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根据投标供应商的提供</w:t>
            </w:r>
            <w:r>
              <w:rPr>
                <w:rFonts w:hint="eastAsia" w:ascii="宋体" w:hAnsi="宋体" w:eastAsia="宋体" w:cs="宋体"/>
                <w:sz w:val="24"/>
                <w:szCs w:val="24"/>
                <w:lang w:eastAsia="zh-CN"/>
              </w:rPr>
              <w:t>供货</w:t>
            </w:r>
            <w:r>
              <w:rPr>
                <w:rFonts w:hint="eastAsia" w:ascii="宋体" w:hAnsi="宋体" w:eastAsia="宋体" w:cs="宋体"/>
                <w:sz w:val="24"/>
                <w:szCs w:val="24"/>
              </w:rPr>
              <w:t>服务内容</w:t>
            </w:r>
            <w:r>
              <w:rPr>
                <w:rFonts w:hint="eastAsia" w:ascii="宋体" w:hAnsi="宋体" w:eastAsia="宋体" w:cs="宋体"/>
                <w:sz w:val="24"/>
                <w:szCs w:val="24"/>
                <w:lang w:eastAsia="zh-CN"/>
              </w:rPr>
              <w:t>，从拆装、运输、检测、维修、安装及</w:t>
            </w:r>
            <w:r>
              <w:rPr>
                <w:rFonts w:hint="eastAsia" w:ascii="宋体" w:hAnsi="宋体" w:eastAsia="宋体" w:cs="宋体"/>
                <w:sz w:val="24"/>
                <w:szCs w:val="24"/>
              </w:rPr>
              <w:t>售后服务响应速度等进行综合评审，内容全面的得</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分，内容较全面的得</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内容一般的得1-</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bl>
    <w:p>
      <w:pPr>
        <w:pStyle w:val="6"/>
        <w:keepNext w:val="0"/>
        <w:keepLines w:val="0"/>
        <w:pageBreakBefore w:val="0"/>
        <w:kinsoku/>
        <w:wordWrap/>
        <w:overflowPunct/>
        <w:topLinePunct w:val="0"/>
        <w:autoSpaceDE/>
        <w:autoSpaceDN/>
        <w:bidi w:val="0"/>
        <w:adjustRightInd/>
        <w:snapToGrid/>
        <w:spacing w:beforeAutospacing="0"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以上由评委分别打分，评委累计评分的算术平均值(保留小数点后两位，第三位四舍五入)即为各项的得分。</w:t>
      </w:r>
    </w:p>
    <w:p>
      <w:pPr>
        <w:pStyle w:val="6"/>
        <w:keepNext w:val="0"/>
        <w:keepLines w:val="0"/>
        <w:pageBreakBefore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备注：投标所有证明材料（证明、证件等证明材料.....）投标时提供复印件（扫描件）加盖投标供应商公章，所有扫描件或复印件必须清晰可辨，因不清晰评委无法辨认按没提供处理（投标供应商对所有证明材料真实性负责，中标公示结束后签订合同前所有证明材料原件业主核查，如在规定时间内无法提供原件按虚假投标处理，造成的后果投标人自行承担相关责任）。</w:t>
      </w:r>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196" w:name="_Toc12177"/>
      <w:bookmarkEnd w:id="1196"/>
      <w:bookmarkStart w:id="1197" w:name="_Toc19459"/>
      <w:bookmarkEnd w:id="1197"/>
      <w:bookmarkStart w:id="1198" w:name="_Toc12266"/>
      <w:bookmarkEnd w:id="1198"/>
      <w:bookmarkStart w:id="1199" w:name="_Toc29245"/>
      <w:bookmarkStart w:id="1200" w:name="_Toc3137"/>
      <w:bookmarkStart w:id="1201" w:name="_Toc11209"/>
      <w:bookmarkStart w:id="1202" w:name="_Toc5538"/>
      <w:bookmarkStart w:id="1203" w:name="_Toc31233"/>
      <w:bookmarkStart w:id="1204" w:name="_Toc1349"/>
      <w:bookmarkStart w:id="1205" w:name="_Toc29709"/>
      <w:r>
        <w:rPr>
          <w:rFonts w:hint="eastAsia" w:ascii="宋体" w:hAnsi="宋体" w:eastAsia="宋体" w:cs="宋体"/>
          <w:b w:val="0"/>
          <w:bCs w:val="0"/>
          <w:sz w:val="24"/>
          <w:szCs w:val="24"/>
        </w:rPr>
        <w:t>计算上的算术错误。修正错误的原则如下:</w:t>
      </w:r>
      <w:bookmarkEnd w:id="1199"/>
      <w:bookmarkEnd w:id="1200"/>
      <w:bookmarkEnd w:id="1201"/>
      <w:bookmarkEnd w:id="1202"/>
      <w:bookmarkEnd w:id="1203"/>
      <w:bookmarkEnd w:id="1204"/>
      <w:bookmarkEnd w:id="1205"/>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06" w:name="_Toc6271"/>
      <w:bookmarkEnd w:id="1206"/>
      <w:bookmarkStart w:id="1207" w:name="_Toc3253"/>
      <w:bookmarkEnd w:id="1207"/>
      <w:bookmarkStart w:id="1208" w:name="_Toc7202"/>
      <w:bookmarkEnd w:id="1208"/>
      <w:bookmarkStart w:id="1209" w:name="_Toc28153"/>
      <w:bookmarkEnd w:id="1209"/>
      <w:bookmarkStart w:id="1210" w:name="_Toc17512"/>
      <w:bookmarkEnd w:id="1210"/>
      <w:bookmarkStart w:id="1211" w:name="_Toc12530"/>
      <w:bookmarkEnd w:id="1211"/>
      <w:bookmarkStart w:id="1212" w:name="_Toc28030"/>
      <w:bookmarkEnd w:id="1212"/>
      <w:bookmarkStart w:id="1213" w:name="_Toc28498"/>
      <w:bookmarkStart w:id="1214" w:name="_Toc14421"/>
      <w:bookmarkStart w:id="1215" w:name="_Toc31062"/>
      <w:bookmarkStart w:id="1216" w:name="_Toc16491"/>
      <w:bookmarkStart w:id="1217" w:name="_Toc19110"/>
      <w:bookmarkStart w:id="1218" w:name="_Toc5999"/>
      <w:bookmarkStart w:id="1219" w:name="_Toc23722"/>
      <w:r>
        <w:rPr>
          <w:rFonts w:hint="eastAsia" w:ascii="宋体" w:hAnsi="宋体" w:eastAsia="宋体" w:cs="宋体"/>
          <w:b w:val="0"/>
          <w:bCs w:val="0"/>
          <w:sz w:val="24"/>
          <w:szCs w:val="24"/>
        </w:rPr>
        <w:t>(1)投标文件中开标一览表(报价表)内容与投标文件中明细表内容不一致的，以开标一览表为准。</w:t>
      </w:r>
      <w:bookmarkEnd w:id="1213"/>
      <w:bookmarkEnd w:id="1214"/>
      <w:bookmarkEnd w:id="1215"/>
      <w:bookmarkEnd w:id="1216"/>
      <w:bookmarkEnd w:id="1217"/>
      <w:bookmarkEnd w:id="1218"/>
      <w:bookmarkEnd w:id="1219"/>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20" w:name="_Toc9552"/>
      <w:bookmarkEnd w:id="1220"/>
      <w:bookmarkStart w:id="1221" w:name="_Toc18374"/>
      <w:bookmarkEnd w:id="1221"/>
      <w:bookmarkStart w:id="1222" w:name="_Toc8391"/>
      <w:bookmarkEnd w:id="1222"/>
      <w:bookmarkStart w:id="1223" w:name="_Toc4280"/>
      <w:bookmarkEnd w:id="1223"/>
      <w:bookmarkStart w:id="1224" w:name="_Toc3442"/>
      <w:bookmarkEnd w:id="1224"/>
      <w:bookmarkStart w:id="1225" w:name="_Toc11667"/>
      <w:bookmarkEnd w:id="1225"/>
      <w:bookmarkStart w:id="1226" w:name="_Toc20338"/>
      <w:bookmarkEnd w:id="1226"/>
      <w:bookmarkStart w:id="1227" w:name="_Toc16712"/>
      <w:bookmarkStart w:id="1228" w:name="_Toc15622"/>
      <w:bookmarkStart w:id="1229" w:name="_Toc28774"/>
      <w:bookmarkStart w:id="1230" w:name="_Toc31328"/>
      <w:bookmarkStart w:id="1231" w:name="_Toc18789"/>
      <w:bookmarkStart w:id="1232" w:name="_Toc28245"/>
      <w:bookmarkStart w:id="1233" w:name="_Toc22967"/>
      <w:r>
        <w:rPr>
          <w:rFonts w:hint="eastAsia" w:ascii="宋体" w:hAnsi="宋体" w:eastAsia="宋体" w:cs="宋体"/>
          <w:b w:val="0"/>
          <w:bCs w:val="0"/>
          <w:sz w:val="24"/>
          <w:szCs w:val="24"/>
        </w:rPr>
        <w:t>(2)如果数字表示的金额和用文字表示的金额不一致时，以文字表示的金额为准;</w:t>
      </w:r>
      <w:bookmarkEnd w:id="1227"/>
      <w:bookmarkEnd w:id="1228"/>
      <w:bookmarkEnd w:id="1229"/>
      <w:bookmarkEnd w:id="1230"/>
      <w:bookmarkEnd w:id="1231"/>
      <w:bookmarkEnd w:id="1232"/>
      <w:bookmarkEnd w:id="1233"/>
      <w:r>
        <w:rPr>
          <w:rFonts w:hint="eastAsia" w:ascii="宋体" w:hAnsi="宋体" w:eastAsia="宋体" w:cs="宋体"/>
          <w:b w:val="0"/>
          <w:bCs w:val="0"/>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34" w:name="_Toc3731"/>
      <w:bookmarkEnd w:id="1234"/>
      <w:bookmarkStart w:id="1235" w:name="_Toc5530"/>
      <w:bookmarkEnd w:id="1235"/>
      <w:bookmarkStart w:id="1236" w:name="_Toc4491"/>
      <w:bookmarkEnd w:id="1236"/>
      <w:bookmarkStart w:id="1237" w:name="_Toc27819"/>
      <w:bookmarkEnd w:id="1237"/>
      <w:bookmarkStart w:id="1238" w:name="_Toc4852"/>
      <w:bookmarkStart w:id="1239" w:name="_Toc21186"/>
      <w:bookmarkStart w:id="1240" w:name="_Toc22616"/>
      <w:bookmarkStart w:id="1241" w:name="_Toc28568"/>
      <w:bookmarkStart w:id="1242" w:name="_Toc27191"/>
      <w:bookmarkStart w:id="1243" w:name="_Toc15067"/>
      <w:bookmarkStart w:id="1244" w:name="_Toc11399"/>
      <w:r>
        <w:rPr>
          <w:rFonts w:hint="eastAsia" w:ascii="宋体" w:hAnsi="宋体" w:eastAsia="宋体" w:cs="宋体"/>
          <w:b w:val="0"/>
          <w:bCs w:val="0"/>
          <w:sz w:val="24"/>
          <w:szCs w:val="24"/>
        </w:rPr>
        <w:t>(3)如果单价与数量的乘积和总价不一致，以单价为准。当小数点有明显的错误时，评标小组将以总价为准，并修正其单价。</w:t>
      </w:r>
      <w:bookmarkEnd w:id="1238"/>
      <w:bookmarkEnd w:id="1239"/>
      <w:bookmarkEnd w:id="1240"/>
      <w:bookmarkEnd w:id="1241"/>
      <w:bookmarkEnd w:id="1242"/>
      <w:bookmarkEnd w:id="1243"/>
      <w:bookmarkEnd w:id="1244"/>
      <w:r>
        <w:rPr>
          <w:rFonts w:hint="eastAsia" w:ascii="宋体" w:hAnsi="宋体" w:eastAsia="宋体" w:cs="宋体"/>
          <w:b w:val="0"/>
          <w:bCs w:val="0"/>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45" w:name="_Toc27908"/>
      <w:bookmarkEnd w:id="1245"/>
      <w:bookmarkStart w:id="1246" w:name="_Toc25283"/>
      <w:bookmarkEnd w:id="1246"/>
      <w:bookmarkStart w:id="1247" w:name="_Toc27109"/>
      <w:bookmarkEnd w:id="1247"/>
      <w:bookmarkStart w:id="1248" w:name="_Toc2502"/>
      <w:bookmarkEnd w:id="1248"/>
      <w:bookmarkStart w:id="1249" w:name="_Toc15017"/>
      <w:bookmarkStart w:id="1250" w:name="_Toc7382"/>
      <w:bookmarkStart w:id="1251" w:name="_Toc9296"/>
      <w:bookmarkStart w:id="1252" w:name="_Toc1690"/>
      <w:bookmarkStart w:id="1253" w:name="_Toc3395"/>
      <w:bookmarkStart w:id="1254" w:name="_Toc16992"/>
      <w:bookmarkStart w:id="1255" w:name="_Toc6498"/>
      <w:r>
        <w:rPr>
          <w:rFonts w:hint="eastAsia" w:ascii="宋体" w:hAnsi="宋体" w:eastAsia="宋体" w:cs="宋体"/>
          <w:b w:val="0"/>
          <w:bCs w:val="0"/>
          <w:sz w:val="24"/>
          <w:szCs w:val="24"/>
        </w:rPr>
        <w:t>(4)评标小组将允许投标供应商修改其投标中不构成重大偏离的微小的、非正规的、不一致的或不规则的地方，但这些修改不能影响任何投标供应商的名次相应排列。报价关键漏（缺）项处理：</w:t>
      </w:r>
      <w:bookmarkEnd w:id="1249"/>
      <w:bookmarkEnd w:id="1250"/>
      <w:bookmarkEnd w:id="1251"/>
      <w:bookmarkEnd w:id="1252"/>
      <w:bookmarkEnd w:id="1253"/>
      <w:bookmarkEnd w:id="1254"/>
      <w:bookmarkEnd w:id="1255"/>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56" w:name="_Toc25737"/>
      <w:bookmarkEnd w:id="1256"/>
      <w:bookmarkStart w:id="1257" w:name="_Toc21307"/>
      <w:bookmarkEnd w:id="1257"/>
      <w:bookmarkStart w:id="1258" w:name="_Toc29992"/>
      <w:bookmarkEnd w:id="1258"/>
      <w:bookmarkStart w:id="1259" w:name="_Toc21003"/>
      <w:bookmarkEnd w:id="1259"/>
      <w:bookmarkStart w:id="1260" w:name="_Toc18770"/>
      <w:bookmarkEnd w:id="1260"/>
      <w:bookmarkStart w:id="1261" w:name="_Toc24219"/>
      <w:bookmarkEnd w:id="1261"/>
      <w:bookmarkStart w:id="1262" w:name="_Toc29814"/>
      <w:bookmarkEnd w:id="1262"/>
      <w:bookmarkStart w:id="1263" w:name="_Toc8588"/>
      <w:bookmarkStart w:id="1264" w:name="_Toc30902"/>
      <w:bookmarkStart w:id="1265" w:name="_Toc13168"/>
      <w:bookmarkStart w:id="1266" w:name="_Toc32198"/>
      <w:bookmarkStart w:id="1267" w:name="_Toc15752"/>
      <w:bookmarkStart w:id="1268" w:name="_Toc11397"/>
      <w:bookmarkStart w:id="1269" w:name="_Toc6495"/>
      <w:r>
        <w:rPr>
          <w:rFonts w:hint="eastAsia" w:ascii="宋体" w:hAnsi="宋体" w:eastAsia="宋体" w:cs="宋体"/>
          <w:b w:val="0"/>
          <w:bCs w:val="0"/>
          <w:sz w:val="24"/>
          <w:szCs w:val="24"/>
        </w:rPr>
        <w:t>评标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评标小组按照竞争性磋商文件规定对投标供应商报价进行调整修正，调整后的价格对投标供应商具有约束力。如果投标供应商不接受修正后的报价，则其报价将被拒绝，其投标响应文件为无效投标响应文件。</w:t>
      </w:r>
      <w:bookmarkEnd w:id="1263"/>
      <w:bookmarkEnd w:id="1264"/>
      <w:bookmarkEnd w:id="1265"/>
      <w:bookmarkEnd w:id="1266"/>
      <w:bookmarkEnd w:id="1267"/>
      <w:bookmarkEnd w:id="1268"/>
      <w:bookmarkEnd w:id="1269"/>
    </w:p>
    <w:p>
      <w:pPr>
        <w:pStyle w:val="8"/>
        <w:keepNext w:val="0"/>
        <w:keepLines w:val="0"/>
        <w:pageBreakBefore w:val="0"/>
        <w:widowControl/>
        <w:kinsoku/>
        <w:wordWrap/>
        <w:overflowPunct/>
        <w:topLinePunct w:val="0"/>
        <w:autoSpaceDE/>
        <w:autoSpaceDN/>
        <w:bidi w:val="0"/>
        <w:adjustRightInd/>
        <w:snapToGrid/>
        <w:spacing w:beforeAutospacing="0" w:line="440" w:lineRule="exact"/>
        <w:jc w:val="center"/>
        <w:textAlignment w:val="auto"/>
        <w:rPr>
          <w:rFonts w:hint="eastAsia" w:ascii="宋体" w:hAnsi="宋体" w:eastAsia="宋体" w:cs="宋体"/>
          <w:sz w:val="24"/>
          <w:szCs w:val="24"/>
        </w:rPr>
      </w:pPr>
      <w:bookmarkStart w:id="1270" w:name="_Toc18847"/>
      <w:bookmarkEnd w:id="1270"/>
      <w:bookmarkStart w:id="1271" w:name="_Toc18390"/>
      <w:bookmarkEnd w:id="1271"/>
      <w:bookmarkStart w:id="1272" w:name="_Toc6663"/>
      <w:bookmarkEnd w:id="1272"/>
      <w:bookmarkStart w:id="1273" w:name="_Toc23690"/>
      <w:bookmarkEnd w:id="1273"/>
      <w:bookmarkStart w:id="1274" w:name="_Toc23822"/>
      <w:bookmarkEnd w:id="1274"/>
      <w:bookmarkStart w:id="1275" w:name="_Toc19994"/>
      <w:bookmarkEnd w:id="1275"/>
      <w:bookmarkStart w:id="1276" w:name="_Toc21251"/>
      <w:bookmarkEnd w:id="1276"/>
      <w:bookmarkStart w:id="1277" w:name="_Toc8811"/>
      <w:bookmarkStart w:id="1278" w:name="_Toc24686"/>
      <w:bookmarkStart w:id="1279" w:name="_Toc20060"/>
      <w:bookmarkStart w:id="1280" w:name="_Toc25326"/>
      <w:bookmarkStart w:id="1281" w:name="_Toc17183"/>
      <w:bookmarkStart w:id="1282" w:name="_Toc29092"/>
      <w:bookmarkStart w:id="1283" w:name="_Toc8875"/>
      <w:r>
        <w:rPr>
          <w:rFonts w:hint="eastAsia" w:ascii="宋体" w:hAnsi="宋体" w:eastAsia="宋体" w:cs="宋体"/>
          <w:sz w:val="24"/>
          <w:szCs w:val="24"/>
        </w:rPr>
        <w:t>四、评审结果</w:t>
      </w:r>
      <w:bookmarkEnd w:id="1277"/>
      <w:bookmarkEnd w:id="1278"/>
      <w:bookmarkEnd w:id="1279"/>
      <w:bookmarkEnd w:id="1280"/>
      <w:bookmarkEnd w:id="1281"/>
      <w:bookmarkEnd w:id="1282"/>
      <w:bookmarkEnd w:id="1283"/>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84" w:name="_Toc490"/>
      <w:bookmarkEnd w:id="1284"/>
      <w:bookmarkStart w:id="1285" w:name="_Toc18699"/>
      <w:bookmarkEnd w:id="1285"/>
      <w:bookmarkStart w:id="1286" w:name="_Toc7380"/>
      <w:bookmarkEnd w:id="1286"/>
      <w:bookmarkStart w:id="1287" w:name="_Toc9685"/>
      <w:bookmarkEnd w:id="1287"/>
      <w:bookmarkStart w:id="1288" w:name="_Toc26171"/>
      <w:bookmarkEnd w:id="1288"/>
      <w:bookmarkStart w:id="1289" w:name="_Toc29395"/>
      <w:bookmarkEnd w:id="1289"/>
      <w:bookmarkStart w:id="1290" w:name="_Toc6295"/>
      <w:bookmarkEnd w:id="1290"/>
      <w:bookmarkStart w:id="1291" w:name="_Toc707"/>
      <w:bookmarkStart w:id="1292" w:name="_Toc5681"/>
      <w:bookmarkStart w:id="1293" w:name="_Toc20566"/>
      <w:bookmarkStart w:id="1294" w:name="_Toc26157"/>
      <w:bookmarkStart w:id="1295" w:name="_Toc26173"/>
      <w:bookmarkStart w:id="1296" w:name="_Toc2786"/>
      <w:bookmarkStart w:id="1297" w:name="_Toc5165"/>
      <w:r>
        <w:rPr>
          <w:rFonts w:hint="eastAsia" w:ascii="宋体" w:hAnsi="宋体" w:eastAsia="宋体" w:cs="宋体"/>
          <w:b w:val="0"/>
          <w:bCs w:val="0"/>
          <w:sz w:val="24"/>
          <w:szCs w:val="24"/>
        </w:rPr>
        <w:t>中标（成交）候选人的确定</w:t>
      </w:r>
      <w:bookmarkEnd w:id="1291"/>
      <w:bookmarkEnd w:id="1292"/>
      <w:bookmarkEnd w:id="1293"/>
      <w:bookmarkEnd w:id="1294"/>
      <w:bookmarkEnd w:id="1295"/>
      <w:bookmarkEnd w:id="1296"/>
      <w:bookmarkEnd w:id="1297"/>
      <w:r>
        <w:rPr>
          <w:rFonts w:hint="eastAsia" w:ascii="宋体" w:hAnsi="宋体" w:eastAsia="宋体" w:cs="宋体"/>
          <w:b w:val="0"/>
          <w:bCs w:val="0"/>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298" w:name="_Toc23788"/>
      <w:bookmarkEnd w:id="1298"/>
      <w:bookmarkStart w:id="1299" w:name="_Toc24930"/>
      <w:bookmarkEnd w:id="1299"/>
      <w:bookmarkStart w:id="1300" w:name="_Toc1469"/>
      <w:bookmarkEnd w:id="1300"/>
      <w:bookmarkStart w:id="1301" w:name="_Toc31324"/>
      <w:bookmarkEnd w:id="1301"/>
      <w:bookmarkStart w:id="1302" w:name="_Toc24068"/>
      <w:bookmarkEnd w:id="1302"/>
      <w:bookmarkStart w:id="1303" w:name="_Toc23631"/>
      <w:bookmarkEnd w:id="1303"/>
      <w:bookmarkStart w:id="1304" w:name="_Toc3529"/>
      <w:bookmarkEnd w:id="1304"/>
      <w:bookmarkStart w:id="1305" w:name="_Toc20559"/>
      <w:bookmarkStart w:id="1306" w:name="_Toc30111"/>
      <w:bookmarkStart w:id="1307" w:name="_Toc12123"/>
      <w:bookmarkStart w:id="1308" w:name="_Toc9320"/>
      <w:bookmarkStart w:id="1309" w:name="_Toc25859"/>
      <w:bookmarkStart w:id="1310" w:name="_Toc6308"/>
      <w:bookmarkStart w:id="1311" w:name="_Toc24328"/>
      <w:r>
        <w:rPr>
          <w:rFonts w:hint="eastAsia" w:ascii="宋体" w:hAnsi="宋体" w:eastAsia="宋体" w:cs="宋体"/>
          <w:b w:val="0"/>
          <w:bCs w:val="0"/>
          <w:sz w:val="24"/>
          <w:szCs w:val="24"/>
        </w:rPr>
        <w:t>1、供应商实际得分为技术标评审和商务标评审两项得分之和。</w:t>
      </w:r>
      <w:bookmarkEnd w:id="1305"/>
      <w:bookmarkEnd w:id="1306"/>
      <w:bookmarkEnd w:id="1307"/>
      <w:bookmarkEnd w:id="1308"/>
      <w:bookmarkEnd w:id="1309"/>
      <w:bookmarkEnd w:id="1310"/>
      <w:bookmarkEnd w:id="1311"/>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312" w:name="_Toc3003"/>
      <w:bookmarkEnd w:id="1312"/>
      <w:bookmarkStart w:id="1313" w:name="_Toc16636"/>
      <w:bookmarkEnd w:id="1313"/>
      <w:bookmarkStart w:id="1314" w:name="_Toc30563"/>
      <w:bookmarkEnd w:id="1314"/>
      <w:bookmarkStart w:id="1315" w:name="_Toc9407"/>
      <w:bookmarkEnd w:id="1315"/>
      <w:bookmarkStart w:id="1316" w:name="_Toc11740"/>
      <w:bookmarkEnd w:id="1316"/>
      <w:bookmarkStart w:id="1317" w:name="_Toc15231"/>
      <w:bookmarkEnd w:id="1317"/>
      <w:bookmarkStart w:id="1318" w:name="_Toc10184"/>
      <w:bookmarkEnd w:id="1318"/>
      <w:bookmarkStart w:id="1319" w:name="_Toc23319"/>
      <w:bookmarkStart w:id="1320" w:name="_Toc7924"/>
      <w:bookmarkStart w:id="1321" w:name="_Toc288"/>
      <w:bookmarkStart w:id="1322" w:name="_Toc21386"/>
      <w:bookmarkStart w:id="1323" w:name="_Toc27877"/>
      <w:bookmarkStart w:id="1324" w:name="_Toc21614"/>
      <w:bookmarkStart w:id="1325" w:name="_Toc10428"/>
      <w:r>
        <w:rPr>
          <w:rFonts w:hint="eastAsia" w:ascii="宋体" w:hAnsi="宋体" w:eastAsia="宋体" w:cs="宋体"/>
          <w:b w:val="0"/>
          <w:bCs w:val="0"/>
          <w:sz w:val="24"/>
          <w:szCs w:val="24"/>
        </w:rPr>
        <w:t>2、技术标评审由全体评标委员会成员综合评议并独立打分，取所有评委打分的平均分作为供应商技术标的得分；商务标评审由全体评标委员会成员统计，全体评标委员会成员签字确认。</w:t>
      </w:r>
      <w:bookmarkEnd w:id="1319"/>
      <w:bookmarkEnd w:id="1320"/>
      <w:bookmarkEnd w:id="1321"/>
      <w:bookmarkEnd w:id="1322"/>
      <w:bookmarkEnd w:id="1323"/>
      <w:bookmarkEnd w:id="1324"/>
      <w:bookmarkEnd w:id="1325"/>
    </w:p>
    <w:p>
      <w:pPr>
        <w:pStyle w:val="8"/>
        <w:keepNext w:val="0"/>
        <w:keepLines w:val="0"/>
        <w:pageBreakBefore w:val="0"/>
        <w:widowControl/>
        <w:kinsoku/>
        <w:wordWrap/>
        <w:overflowPunct/>
        <w:topLinePunct w:val="0"/>
        <w:autoSpaceDE/>
        <w:autoSpaceDN/>
        <w:bidi w:val="0"/>
        <w:adjustRightInd/>
        <w:snapToGrid/>
        <w:spacing w:beforeAutospacing="0" w:line="440" w:lineRule="exact"/>
        <w:textAlignment w:val="auto"/>
        <w:rPr>
          <w:rFonts w:hint="eastAsia" w:ascii="宋体" w:hAnsi="宋体" w:eastAsia="宋体" w:cs="宋体"/>
          <w:b w:val="0"/>
          <w:bCs w:val="0"/>
          <w:sz w:val="24"/>
          <w:szCs w:val="24"/>
        </w:rPr>
      </w:pPr>
      <w:bookmarkStart w:id="1326" w:name="_Toc16490"/>
      <w:bookmarkEnd w:id="1326"/>
      <w:bookmarkStart w:id="1327" w:name="_Toc17030"/>
      <w:bookmarkEnd w:id="1327"/>
      <w:bookmarkStart w:id="1328" w:name="_Toc30767"/>
      <w:bookmarkEnd w:id="1328"/>
      <w:bookmarkStart w:id="1329" w:name="_Toc8753"/>
      <w:bookmarkEnd w:id="1329"/>
      <w:bookmarkStart w:id="1330" w:name="_Toc827"/>
      <w:bookmarkEnd w:id="1330"/>
      <w:bookmarkStart w:id="1331" w:name="_Toc2766"/>
      <w:bookmarkEnd w:id="1331"/>
      <w:bookmarkStart w:id="1332" w:name="_Toc18288"/>
      <w:bookmarkEnd w:id="1332"/>
      <w:bookmarkStart w:id="1333" w:name="_Toc25354"/>
      <w:bookmarkStart w:id="1334" w:name="_Toc11993"/>
      <w:bookmarkStart w:id="1335" w:name="_Toc19338"/>
      <w:bookmarkStart w:id="1336" w:name="_Toc32428"/>
      <w:bookmarkStart w:id="1337" w:name="_Toc23009"/>
      <w:bookmarkStart w:id="1338" w:name="_Toc31849"/>
      <w:bookmarkStart w:id="1339" w:name="_Toc12393"/>
      <w:r>
        <w:rPr>
          <w:rFonts w:hint="eastAsia" w:ascii="宋体" w:hAnsi="宋体" w:eastAsia="宋体" w:cs="宋体"/>
          <w:b w:val="0"/>
          <w:bCs w:val="0"/>
          <w:sz w:val="24"/>
          <w:szCs w:val="24"/>
        </w:rPr>
        <w:t>3、供应商最终得分为技术标与商务标之和。（供应商技术标得分、商务标得分及最终得分均取小数点后两位，第三位小数四舍五入）。</w:t>
      </w:r>
      <w:bookmarkEnd w:id="1333"/>
      <w:bookmarkEnd w:id="1334"/>
      <w:bookmarkEnd w:id="1335"/>
      <w:bookmarkEnd w:id="1336"/>
      <w:bookmarkEnd w:id="1337"/>
      <w:bookmarkEnd w:id="1338"/>
      <w:bookmarkEnd w:id="1339"/>
      <w:bookmarkStart w:id="1340" w:name="_Toc22254"/>
      <w:bookmarkEnd w:id="1340"/>
      <w:bookmarkStart w:id="1341" w:name="_Toc29597"/>
      <w:bookmarkEnd w:id="1341"/>
      <w:bookmarkStart w:id="1342" w:name="_Toc3610"/>
      <w:bookmarkEnd w:id="1342"/>
    </w:p>
    <w:p>
      <w:pPr>
        <w:pStyle w:val="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bookmarkStart w:id="1343" w:name="_Toc19899"/>
      <w:bookmarkEnd w:id="1343"/>
      <w:bookmarkStart w:id="1344" w:name="_Toc3633"/>
      <w:bookmarkEnd w:id="1344"/>
      <w:bookmarkStart w:id="1345" w:name="_Toc19810"/>
      <w:bookmarkEnd w:id="1345"/>
      <w:bookmarkStart w:id="1346" w:name="_Toc5640"/>
      <w:bookmarkEnd w:id="1346"/>
      <w:bookmarkStart w:id="1347" w:name="_Toc15320"/>
      <w:bookmarkStart w:id="1348" w:name="_Toc5946"/>
      <w:bookmarkStart w:id="1349" w:name="_Toc9061"/>
      <w:bookmarkStart w:id="1350" w:name="_Toc7621"/>
      <w:bookmarkStart w:id="1351" w:name="_Toc23168"/>
      <w:bookmarkStart w:id="1352" w:name="_Toc27663"/>
      <w:bookmarkStart w:id="1353" w:name="_Toc13058"/>
      <w:r>
        <w:rPr>
          <w:rFonts w:hint="eastAsia" w:ascii="宋体" w:hAnsi="宋体" w:eastAsia="宋体" w:cs="宋体"/>
          <w:b w:val="0"/>
          <w:bCs w:val="0"/>
          <w:sz w:val="24"/>
          <w:szCs w:val="24"/>
        </w:rPr>
        <w:t>4、评标委员会通过综合打分，评定出供应商排名顺序（从高分到低分），按照供应商排名顺序，推荐</w:t>
      </w:r>
      <w:bookmarkEnd w:id="1347"/>
      <w:r>
        <w:rPr>
          <w:rFonts w:hint="eastAsia" w:ascii="宋体" w:hAnsi="宋体" w:eastAsia="宋体" w:cs="宋体"/>
          <w:b w:val="0"/>
          <w:bCs w:val="0"/>
          <w:sz w:val="24"/>
          <w:szCs w:val="24"/>
        </w:rPr>
        <w:t>1名中标（成交）候选人。 不得将评标情况透露给与供应商有关的单位和个人。如有违反评标纪律的情况发生，将依据《中华人民共和国政府采购法》及其他有关法律法规的规定，追究有关当事人的责任。</w:t>
      </w:r>
      <w:bookmarkEnd w:id="1348"/>
      <w:bookmarkEnd w:id="1349"/>
      <w:bookmarkEnd w:id="1350"/>
      <w:bookmarkEnd w:id="1351"/>
      <w:bookmarkEnd w:id="1352"/>
      <w:bookmarkEnd w:id="1353"/>
    </w:p>
    <w:p>
      <w:pPr>
        <w:pStyle w:val="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bookmarkStart w:id="1354" w:name="_Toc11738"/>
      <w:bookmarkEnd w:id="1354"/>
      <w:bookmarkStart w:id="1355" w:name="_Toc12094"/>
      <w:bookmarkEnd w:id="1355"/>
      <w:bookmarkStart w:id="1356" w:name="_Toc20376"/>
      <w:bookmarkEnd w:id="1356"/>
      <w:bookmarkStart w:id="1357" w:name="_Toc18764"/>
      <w:bookmarkEnd w:id="1357"/>
      <w:bookmarkStart w:id="1358" w:name="_Toc27685"/>
      <w:bookmarkEnd w:id="1358"/>
      <w:bookmarkStart w:id="1359" w:name="_Toc10309"/>
      <w:bookmarkEnd w:id="1359"/>
      <w:bookmarkStart w:id="1360" w:name="_Toc26409"/>
      <w:bookmarkEnd w:id="1360"/>
      <w:bookmarkStart w:id="1361" w:name="_Toc28972"/>
      <w:bookmarkStart w:id="1362" w:name="_Toc22656"/>
      <w:bookmarkStart w:id="1363" w:name="_Toc25611"/>
      <w:bookmarkStart w:id="1364" w:name="_Toc11190"/>
      <w:bookmarkStart w:id="1365" w:name="_Toc31845"/>
      <w:bookmarkStart w:id="1366" w:name="_Toc28212"/>
      <w:bookmarkStart w:id="1367" w:name="_Toc1979"/>
      <w:r>
        <w:rPr>
          <w:rFonts w:hint="eastAsia" w:ascii="宋体" w:hAnsi="宋体" w:eastAsia="宋体" w:cs="宋体"/>
          <w:b w:val="0"/>
          <w:bCs w:val="0"/>
          <w:sz w:val="24"/>
          <w:szCs w:val="24"/>
        </w:rPr>
        <w:t>本评标办法的解释权属于采购人。</w:t>
      </w:r>
      <w:bookmarkEnd w:id="1361"/>
      <w:bookmarkEnd w:id="1362"/>
      <w:bookmarkEnd w:id="1363"/>
      <w:bookmarkEnd w:id="1364"/>
      <w:bookmarkEnd w:id="1365"/>
      <w:bookmarkEnd w:id="1366"/>
      <w:bookmarkEnd w:id="1367"/>
    </w:p>
    <w:p>
      <w:pPr>
        <w:pageBreakBefore w:val="0"/>
        <w:kinsoku/>
        <w:wordWrap/>
        <w:overflowPunct/>
        <w:topLinePunct w:val="0"/>
        <w:bidi w:val="0"/>
        <w:spacing w:line="416"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p>
    <w:p>
      <w:pPr>
        <w:pStyle w:val="2"/>
        <w:rPr>
          <w:rFonts w:hint="eastAsia"/>
        </w:rPr>
      </w:pPr>
    </w:p>
    <w:p>
      <w:pPr>
        <w:pStyle w:val="11"/>
        <w:rPr>
          <w:rFonts w:hint="eastAsia" w:ascii="宋体" w:hAnsi="宋体" w:eastAsia="宋体" w:cs="宋体"/>
          <w:sz w:val="24"/>
          <w:szCs w:val="24"/>
        </w:rPr>
      </w:pPr>
    </w:p>
    <w:p>
      <w:pPr>
        <w:pStyle w:val="8"/>
        <w:jc w:val="center"/>
        <w:rPr>
          <w:rFonts w:hint="eastAsia" w:asciiTheme="majorEastAsia" w:hAnsiTheme="majorEastAsia" w:eastAsiaTheme="majorEastAsia" w:cstheme="majorEastAsia"/>
          <w:sz w:val="28"/>
          <w:szCs w:val="28"/>
        </w:rPr>
      </w:pPr>
      <w:bookmarkStart w:id="1368" w:name="_Toc24525"/>
      <w:bookmarkStart w:id="1369" w:name="_Toc9601"/>
      <w:bookmarkStart w:id="1370" w:name="_Toc2578"/>
      <w:bookmarkStart w:id="1371" w:name="_Toc31608"/>
      <w:bookmarkStart w:id="1372" w:name="_Toc31794"/>
      <w:r>
        <w:rPr>
          <w:rFonts w:hint="eastAsia" w:asciiTheme="majorEastAsia" w:hAnsiTheme="majorEastAsia" w:eastAsiaTheme="majorEastAsia" w:cstheme="majorEastAsia"/>
          <w:sz w:val="28"/>
          <w:szCs w:val="28"/>
        </w:rPr>
        <w:t xml:space="preserve">第五章 </w:t>
      </w:r>
      <w:bookmarkEnd w:id="1368"/>
      <w:r>
        <w:rPr>
          <w:rFonts w:hint="eastAsia" w:asciiTheme="majorEastAsia" w:hAnsiTheme="majorEastAsia" w:eastAsiaTheme="majorEastAsia" w:cstheme="majorEastAsia"/>
          <w:sz w:val="28"/>
          <w:szCs w:val="28"/>
        </w:rPr>
        <w:t>供应商须知</w:t>
      </w:r>
      <w:bookmarkEnd w:id="1369"/>
      <w:bookmarkEnd w:id="1370"/>
      <w:bookmarkEnd w:id="1371"/>
      <w:bookmarkEnd w:id="1372"/>
    </w:p>
    <w:p>
      <w:pPr>
        <w:pStyle w:val="8"/>
        <w:keepLines w:val="0"/>
        <w:pageBreakBefore w:val="0"/>
        <w:widowControl/>
        <w:kinsoku/>
        <w:wordWrap/>
        <w:overflowPunct/>
        <w:topLinePunct w:val="0"/>
        <w:autoSpaceDE w:val="0"/>
        <w:autoSpaceDN/>
        <w:bidi w:val="0"/>
        <w:spacing w:beforeAutospacing="0" w:afterAutospacing="0" w:line="376" w:lineRule="exact"/>
        <w:jc w:val="center"/>
        <w:rPr>
          <w:rFonts w:hint="eastAsia" w:ascii="宋体" w:hAnsi="宋体" w:eastAsia="宋体" w:cs="宋体"/>
          <w:sz w:val="24"/>
          <w:szCs w:val="24"/>
        </w:rPr>
      </w:pPr>
      <w:bookmarkStart w:id="1373" w:name="_Toc4628"/>
      <w:bookmarkEnd w:id="1373"/>
      <w:bookmarkStart w:id="1374" w:name="一．总____则"/>
      <w:bookmarkEnd w:id="1374"/>
      <w:bookmarkStart w:id="1375" w:name="_Toc13075"/>
      <w:bookmarkEnd w:id="1375"/>
      <w:bookmarkStart w:id="1376" w:name="_Toc21355"/>
      <w:bookmarkEnd w:id="1376"/>
      <w:bookmarkStart w:id="1377" w:name="_Toc8892"/>
      <w:bookmarkEnd w:id="1377"/>
      <w:bookmarkStart w:id="1378" w:name="_Toc32310"/>
      <w:bookmarkEnd w:id="1378"/>
      <w:bookmarkStart w:id="1379" w:name="_Toc23293"/>
      <w:bookmarkStart w:id="1380" w:name="_Toc17090"/>
      <w:bookmarkStart w:id="1381" w:name="_Toc19642"/>
      <w:bookmarkStart w:id="1382" w:name="_Toc11797"/>
      <w:bookmarkStart w:id="1383" w:name="_Toc6566"/>
      <w:bookmarkStart w:id="1384" w:name="_Toc19252"/>
      <w:bookmarkStart w:id="1385" w:name="_Toc29623"/>
      <w:r>
        <w:rPr>
          <w:rFonts w:hint="eastAsia" w:ascii="宋体" w:hAnsi="宋体" w:eastAsia="宋体" w:cs="宋体"/>
          <w:sz w:val="24"/>
          <w:szCs w:val="24"/>
        </w:rPr>
        <w:t>一．总</w:t>
      </w:r>
      <w:bookmarkEnd w:id="1379"/>
      <w:r>
        <w:rPr>
          <w:rFonts w:hint="eastAsia" w:ascii="宋体" w:hAnsi="宋体" w:eastAsia="宋体" w:cs="宋体"/>
          <w:sz w:val="24"/>
          <w:szCs w:val="24"/>
        </w:rPr>
        <w:tab/>
      </w:r>
      <w:r>
        <w:rPr>
          <w:rFonts w:hint="eastAsia" w:ascii="宋体" w:hAnsi="宋体" w:eastAsia="宋体" w:cs="宋体"/>
          <w:sz w:val="24"/>
          <w:szCs w:val="24"/>
        </w:rPr>
        <w:t>则</w:t>
      </w:r>
      <w:bookmarkEnd w:id="1380"/>
      <w:bookmarkEnd w:id="1381"/>
      <w:bookmarkEnd w:id="1382"/>
      <w:bookmarkEnd w:id="1383"/>
      <w:bookmarkEnd w:id="1384"/>
      <w:bookmarkEnd w:id="138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386" w:name="_Toc13052"/>
      <w:bookmarkEnd w:id="1386"/>
      <w:bookmarkStart w:id="1387" w:name="_Toc16217"/>
      <w:bookmarkEnd w:id="1387"/>
      <w:bookmarkStart w:id="1388" w:name="_Toc5760"/>
      <w:bookmarkEnd w:id="1388"/>
      <w:bookmarkStart w:id="1389" w:name="_Toc11310"/>
      <w:bookmarkEnd w:id="1389"/>
      <w:bookmarkStart w:id="1390" w:name="_Toc2653"/>
      <w:bookmarkEnd w:id="1390"/>
      <w:bookmarkStart w:id="1391" w:name="_Toc5424"/>
      <w:bookmarkStart w:id="1392" w:name="_Toc12290"/>
      <w:bookmarkStart w:id="1393" w:name="_Toc12371"/>
      <w:bookmarkStart w:id="1394" w:name="_Toc8179"/>
      <w:bookmarkStart w:id="1395" w:name="_Toc23350"/>
      <w:bookmarkStart w:id="1396" w:name="_Toc27170"/>
      <w:bookmarkStart w:id="1397" w:name="_Toc11032"/>
      <w:r>
        <w:rPr>
          <w:rFonts w:hint="eastAsia" w:ascii="宋体" w:hAnsi="宋体" w:eastAsia="宋体" w:cs="宋体"/>
          <w:b w:val="0"/>
          <w:bCs w:val="0"/>
          <w:sz w:val="24"/>
          <w:szCs w:val="24"/>
        </w:rPr>
        <w:t>1.适用范围</w:t>
      </w:r>
      <w:bookmarkEnd w:id="1391"/>
      <w:bookmarkEnd w:id="1392"/>
      <w:bookmarkEnd w:id="1393"/>
      <w:bookmarkEnd w:id="1394"/>
      <w:bookmarkEnd w:id="1395"/>
      <w:bookmarkEnd w:id="1396"/>
      <w:bookmarkEnd w:id="139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398" w:name="_Toc9347"/>
      <w:bookmarkEnd w:id="1398"/>
      <w:bookmarkStart w:id="1399" w:name="_Toc25805"/>
      <w:bookmarkEnd w:id="1399"/>
      <w:bookmarkStart w:id="1400" w:name="_Toc26789"/>
      <w:bookmarkEnd w:id="1400"/>
      <w:bookmarkStart w:id="1401" w:name="_Toc15116"/>
      <w:bookmarkEnd w:id="1401"/>
      <w:bookmarkStart w:id="1402" w:name="_Toc19334"/>
      <w:bookmarkEnd w:id="1402"/>
      <w:bookmarkStart w:id="1403" w:name="_Toc22287"/>
      <w:bookmarkStart w:id="1404" w:name="_Toc2106"/>
      <w:bookmarkStart w:id="1405" w:name="_Toc6385"/>
      <w:bookmarkStart w:id="1406" w:name="_Toc20509"/>
      <w:bookmarkStart w:id="1407" w:name="_Toc15643"/>
      <w:bookmarkStart w:id="1408" w:name="_Toc28248"/>
      <w:bookmarkStart w:id="1409" w:name="_Toc16555"/>
      <w:r>
        <w:rPr>
          <w:rFonts w:hint="eastAsia" w:ascii="宋体" w:hAnsi="宋体" w:eastAsia="宋体" w:cs="宋体"/>
          <w:b w:val="0"/>
          <w:bCs w:val="0"/>
          <w:sz w:val="24"/>
          <w:szCs w:val="24"/>
        </w:rPr>
        <w:t>1.1 本磋商文件仅适用于本次竞争性磋商所述的</w:t>
      </w:r>
      <w:bookmarkEnd w:id="1403"/>
      <w:r>
        <w:rPr>
          <w:rFonts w:hint="eastAsia" w:ascii="宋体" w:hAnsi="宋体" w:eastAsia="宋体" w:cs="宋体"/>
          <w:b w:val="0"/>
          <w:bCs w:val="0"/>
          <w:sz w:val="24"/>
          <w:szCs w:val="24"/>
        </w:rPr>
        <w:t>货物或服务项目采购。</w:t>
      </w:r>
      <w:bookmarkEnd w:id="1404"/>
      <w:bookmarkEnd w:id="1405"/>
      <w:bookmarkEnd w:id="1406"/>
      <w:bookmarkEnd w:id="1407"/>
      <w:bookmarkEnd w:id="1408"/>
      <w:bookmarkEnd w:id="140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10" w:name="_Toc29151"/>
      <w:bookmarkEnd w:id="1410"/>
      <w:bookmarkStart w:id="1411" w:name="_Toc18434"/>
      <w:bookmarkEnd w:id="1411"/>
      <w:bookmarkStart w:id="1412" w:name="_Toc15358"/>
      <w:bookmarkEnd w:id="1412"/>
      <w:bookmarkStart w:id="1413" w:name="_Toc21998"/>
      <w:bookmarkEnd w:id="1413"/>
      <w:bookmarkStart w:id="1414" w:name="_Toc24989"/>
      <w:bookmarkEnd w:id="1414"/>
      <w:bookmarkStart w:id="1415" w:name="_Toc19264"/>
      <w:bookmarkStart w:id="1416" w:name="_Toc2310"/>
      <w:bookmarkStart w:id="1417" w:name="_Toc1170"/>
      <w:bookmarkStart w:id="1418" w:name="_Toc8858"/>
      <w:bookmarkStart w:id="1419" w:name="_Toc29097"/>
      <w:bookmarkStart w:id="1420" w:name="_Toc16796"/>
      <w:bookmarkStart w:id="1421" w:name="_Toc28029"/>
      <w:r>
        <w:rPr>
          <w:rFonts w:hint="eastAsia" w:ascii="宋体" w:hAnsi="宋体" w:eastAsia="宋体" w:cs="宋体"/>
          <w:b w:val="0"/>
          <w:bCs w:val="0"/>
          <w:sz w:val="24"/>
          <w:szCs w:val="24"/>
        </w:rPr>
        <w:t>2.有关定义</w:t>
      </w:r>
      <w:bookmarkEnd w:id="1415"/>
      <w:bookmarkEnd w:id="1416"/>
      <w:bookmarkEnd w:id="1417"/>
      <w:bookmarkEnd w:id="1418"/>
      <w:bookmarkEnd w:id="1419"/>
      <w:bookmarkEnd w:id="1420"/>
      <w:bookmarkEnd w:id="142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22" w:name="_Toc29608"/>
      <w:bookmarkEnd w:id="1422"/>
      <w:bookmarkStart w:id="1423" w:name="_Toc15612"/>
      <w:bookmarkEnd w:id="1423"/>
      <w:bookmarkStart w:id="1424" w:name="_Toc26265"/>
      <w:bookmarkEnd w:id="1424"/>
      <w:bookmarkStart w:id="1425" w:name="_Toc27924"/>
      <w:bookmarkEnd w:id="1425"/>
      <w:bookmarkStart w:id="1426" w:name="_Toc15294"/>
      <w:bookmarkEnd w:id="1426"/>
      <w:bookmarkStart w:id="1427" w:name="_Toc4671"/>
      <w:bookmarkStart w:id="1428" w:name="_Toc15480"/>
      <w:bookmarkStart w:id="1429" w:name="_Toc24659"/>
      <w:bookmarkStart w:id="1430" w:name="_Toc6216"/>
      <w:bookmarkStart w:id="1431" w:name="_Toc29894"/>
      <w:bookmarkStart w:id="1432" w:name="_Toc7733"/>
      <w:bookmarkStart w:id="1433" w:name="_Toc6450"/>
      <w:r>
        <w:rPr>
          <w:rFonts w:hint="eastAsia" w:ascii="宋体" w:hAnsi="宋体" w:eastAsia="宋体" w:cs="宋体"/>
          <w:b w:val="0"/>
          <w:bCs w:val="0"/>
          <w:sz w:val="24"/>
          <w:szCs w:val="24"/>
        </w:rPr>
        <w:t>2.1 政府采购监督管理部门：系指淮南市公共资源交易监督管理局。</w:t>
      </w:r>
      <w:bookmarkEnd w:id="1427"/>
      <w:bookmarkEnd w:id="1428"/>
      <w:bookmarkEnd w:id="1429"/>
      <w:bookmarkEnd w:id="1430"/>
      <w:bookmarkEnd w:id="1431"/>
      <w:bookmarkEnd w:id="1432"/>
      <w:bookmarkEnd w:id="143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34" w:name="_Toc24833"/>
      <w:bookmarkEnd w:id="1434"/>
      <w:bookmarkStart w:id="1435" w:name="_Toc24520"/>
      <w:bookmarkEnd w:id="1435"/>
      <w:bookmarkStart w:id="1436" w:name="_Toc2362"/>
      <w:bookmarkEnd w:id="1436"/>
      <w:bookmarkStart w:id="1437" w:name="_Toc13198"/>
      <w:bookmarkEnd w:id="1437"/>
      <w:bookmarkStart w:id="1438" w:name="_Toc4044"/>
      <w:bookmarkEnd w:id="1438"/>
      <w:bookmarkStart w:id="1439" w:name="_Toc19045"/>
      <w:bookmarkStart w:id="1440" w:name="_Toc28432"/>
      <w:bookmarkStart w:id="1441" w:name="_Toc8843"/>
      <w:bookmarkStart w:id="1442" w:name="_Toc17338"/>
      <w:bookmarkStart w:id="1443" w:name="_Toc31231"/>
      <w:bookmarkStart w:id="1444" w:name="_Toc3138"/>
      <w:bookmarkStart w:id="1445" w:name="_Toc12494"/>
      <w:r>
        <w:rPr>
          <w:rFonts w:hint="eastAsia" w:ascii="宋体" w:hAnsi="宋体" w:eastAsia="宋体" w:cs="宋体"/>
          <w:b w:val="0"/>
          <w:bCs w:val="0"/>
          <w:sz w:val="24"/>
          <w:szCs w:val="24"/>
        </w:rPr>
        <w:t>2.2 采购人：</w:t>
      </w:r>
      <w:bookmarkEnd w:id="1439"/>
      <w:bookmarkStart w:id="1446" w:name="_Toc24282"/>
      <w:bookmarkEnd w:id="1446"/>
      <w:bookmarkStart w:id="1447" w:name="_Toc23294"/>
      <w:bookmarkEnd w:id="1447"/>
      <w:bookmarkStart w:id="1448" w:name="_Toc359"/>
      <w:bookmarkEnd w:id="1448"/>
      <w:bookmarkStart w:id="1449" w:name="_Toc18580"/>
      <w:bookmarkEnd w:id="1449"/>
      <w:bookmarkStart w:id="1450" w:name="_Toc16940"/>
      <w:bookmarkEnd w:id="1450"/>
      <w:r>
        <w:rPr>
          <w:rFonts w:hint="eastAsia" w:ascii="宋体" w:hAnsi="宋体" w:eastAsia="宋体" w:cs="宋体"/>
          <w:b w:val="0"/>
          <w:bCs w:val="0"/>
          <w:sz w:val="24"/>
          <w:szCs w:val="24"/>
        </w:rPr>
        <w:t>系指本次采购项目的业主方。</w:t>
      </w:r>
      <w:bookmarkEnd w:id="1440"/>
      <w:bookmarkEnd w:id="1441"/>
      <w:bookmarkEnd w:id="1442"/>
      <w:bookmarkEnd w:id="1443"/>
      <w:bookmarkEnd w:id="1444"/>
      <w:bookmarkEnd w:id="144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51" w:name="_Toc6601"/>
      <w:bookmarkEnd w:id="1451"/>
      <w:bookmarkStart w:id="1452" w:name="_Toc6420"/>
      <w:bookmarkStart w:id="1453" w:name="_Toc1005"/>
      <w:bookmarkStart w:id="1454" w:name="_Toc13818"/>
      <w:bookmarkStart w:id="1455" w:name="_Toc17157"/>
      <w:bookmarkStart w:id="1456" w:name="_Toc13413"/>
      <w:bookmarkStart w:id="1457" w:name="_Toc8804"/>
      <w:r>
        <w:rPr>
          <w:rFonts w:hint="eastAsia" w:ascii="宋体" w:hAnsi="宋体" w:eastAsia="宋体" w:cs="宋体"/>
          <w:b w:val="0"/>
          <w:bCs w:val="0"/>
          <w:sz w:val="24"/>
          <w:szCs w:val="24"/>
        </w:rPr>
        <w:t>2.3 委托人：系指本次采购项目的委托方。</w:t>
      </w:r>
      <w:bookmarkEnd w:id="1452"/>
      <w:bookmarkEnd w:id="1453"/>
      <w:bookmarkEnd w:id="1454"/>
      <w:bookmarkEnd w:id="1455"/>
      <w:bookmarkEnd w:id="1456"/>
      <w:bookmarkEnd w:id="145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58" w:name="_Toc28332"/>
      <w:bookmarkEnd w:id="1458"/>
      <w:bookmarkStart w:id="1459" w:name="_Toc19730"/>
      <w:bookmarkEnd w:id="1459"/>
      <w:bookmarkStart w:id="1460" w:name="_Toc4340"/>
      <w:bookmarkEnd w:id="1460"/>
      <w:bookmarkStart w:id="1461" w:name="_Toc18255"/>
      <w:bookmarkEnd w:id="1461"/>
      <w:bookmarkStart w:id="1462" w:name="_Toc24979"/>
      <w:bookmarkEnd w:id="1462"/>
      <w:bookmarkStart w:id="1463" w:name="_Toc9751"/>
      <w:bookmarkStart w:id="1464" w:name="_Toc9022"/>
      <w:bookmarkStart w:id="1465" w:name="_Toc14037"/>
      <w:bookmarkStart w:id="1466" w:name="_Toc27491"/>
      <w:bookmarkStart w:id="1467" w:name="_Toc22298"/>
      <w:bookmarkStart w:id="1468" w:name="_Toc3833"/>
      <w:bookmarkStart w:id="1469" w:name="_Toc19846"/>
      <w:r>
        <w:rPr>
          <w:rFonts w:hint="eastAsia" w:ascii="宋体" w:hAnsi="宋体" w:eastAsia="宋体" w:cs="宋体"/>
          <w:b w:val="0"/>
          <w:bCs w:val="0"/>
          <w:sz w:val="24"/>
          <w:szCs w:val="24"/>
        </w:rPr>
        <w:t xml:space="preserve">2.4 </w:t>
      </w:r>
      <w:bookmarkEnd w:id="1463"/>
      <w:r>
        <w:rPr>
          <w:rFonts w:hint="eastAsia" w:ascii="宋体" w:hAnsi="宋体" w:eastAsia="宋体" w:cs="宋体"/>
          <w:b w:val="0"/>
          <w:bCs w:val="0"/>
          <w:sz w:val="24"/>
          <w:szCs w:val="24"/>
        </w:rPr>
        <w:t>供应商：系指购买了本磋商文件，且已经提交或准备提交本次投标文件的制造商、供应商或服务商。</w:t>
      </w:r>
      <w:bookmarkEnd w:id="1464"/>
      <w:bookmarkEnd w:id="1465"/>
      <w:bookmarkEnd w:id="1466"/>
      <w:bookmarkEnd w:id="1467"/>
      <w:bookmarkEnd w:id="1468"/>
      <w:bookmarkEnd w:id="146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color w:val="FF0000"/>
          <w:sz w:val="24"/>
          <w:szCs w:val="24"/>
        </w:rPr>
      </w:pPr>
      <w:bookmarkStart w:id="1470" w:name="_Toc26112"/>
      <w:bookmarkEnd w:id="1470"/>
      <w:bookmarkStart w:id="1471" w:name="_Toc15098"/>
      <w:bookmarkEnd w:id="1471"/>
      <w:bookmarkStart w:id="1472" w:name="_Toc18450"/>
      <w:bookmarkEnd w:id="1472"/>
      <w:bookmarkStart w:id="1473" w:name="_Toc31631"/>
      <w:bookmarkEnd w:id="1473"/>
      <w:bookmarkStart w:id="1474" w:name="_Toc4399"/>
      <w:bookmarkEnd w:id="1474"/>
      <w:bookmarkStart w:id="1475" w:name="_Toc2173"/>
      <w:bookmarkStart w:id="1476" w:name="_Toc671"/>
      <w:bookmarkStart w:id="1477" w:name="_Toc15844"/>
      <w:bookmarkStart w:id="1478" w:name="_Toc21353"/>
      <w:bookmarkStart w:id="1479" w:name="_Toc21673"/>
      <w:bookmarkStart w:id="1480" w:name="_Toc29476"/>
      <w:bookmarkStart w:id="1481" w:name="_Toc21875"/>
      <w:r>
        <w:rPr>
          <w:rFonts w:hint="eastAsia" w:ascii="宋体" w:hAnsi="宋体" w:eastAsia="宋体" w:cs="宋体"/>
          <w:b w:val="0"/>
          <w:bCs w:val="0"/>
          <w:sz w:val="24"/>
          <w:szCs w:val="24"/>
        </w:rPr>
        <w:t>2.5 “服务”系指</w:t>
      </w:r>
      <w:bookmarkEnd w:id="1475"/>
      <w:r>
        <w:rPr>
          <w:rFonts w:hint="eastAsia" w:ascii="宋体" w:hAnsi="宋体" w:eastAsia="宋体" w:cs="宋体"/>
          <w:b w:val="0"/>
          <w:bCs w:val="0"/>
          <w:sz w:val="24"/>
          <w:szCs w:val="24"/>
        </w:rPr>
        <w:t>成交供应商按磋商文件规定向采购人提供服务。</w:t>
      </w:r>
      <w:bookmarkEnd w:id="1476"/>
      <w:bookmarkEnd w:id="1477"/>
      <w:bookmarkEnd w:id="1478"/>
      <w:bookmarkEnd w:id="1479"/>
      <w:bookmarkEnd w:id="1480"/>
      <w:bookmarkEnd w:id="148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82" w:name="_Toc2983"/>
      <w:bookmarkEnd w:id="1482"/>
      <w:bookmarkStart w:id="1483" w:name="_Toc212"/>
      <w:bookmarkEnd w:id="1483"/>
      <w:bookmarkStart w:id="1484" w:name="_Toc28948"/>
      <w:bookmarkEnd w:id="1484"/>
      <w:bookmarkStart w:id="1485" w:name="_Toc24108"/>
      <w:bookmarkEnd w:id="1485"/>
      <w:bookmarkStart w:id="1486" w:name="_Toc5793"/>
      <w:bookmarkEnd w:id="1486"/>
      <w:bookmarkStart w:id="1487" w:name="_Toc12418"/>
      <w:bookmarkStart w:id="1488" w:name="_Toc29075"/>
      <w:bookmarkStart w:id="1489" w:name="_Toc13407"/>
      <w:bookmarkStart w:id="1490" w:name="_Toc29892"/>
      <w:bookmarkStart w:id="1491" w:name="_Toc2642"/>
      <w:bookmarkStart w:id="1492" w:name="_Toc16159"/>
      <w:bookmarkStart w:id="1493" w:name="_Toc22429"/>
      <w:r>
        <w:rPr>
          <w:rFonts w:hint="eastAsia" w:ascii="宋体" w:hAnsi="宋体" w:eastAsia="宋体" w:cs="宋体"/>
          <w:b w:val="0"/>
          <w:bCs w:val="0"/>
          <w:sz w:val="24"/>
          <w:szCs w:val="24"/>
        </w:rPr>
        <w:t>2.6 近3</w:t>
      </w:r>
      <w:bookmarkEnd w:id="1487"/>
      <w:r>
        <w:rPr>
          <w:rFonts w:hint="eastAsia" w:ascii="宋体" w:hAnsi="宋体" w:eastAsia="宋体" w:cs="宋体"/>
          <w:b w:val="0"/>
          <w:bCs w:val="0"/>
          <w:color w:val="FF0000"/>
          <w:sz w:val="24"/>
          <w:szCs w:val="24"/>
        </w:rPr>
        <w:t xml:space="preserve"> </w:t>
      </w:r>
      <w:r>
        <w:rPr>
          <w:rFonts w:hint="eastAsia" w:ascii="宋体" w:hAnsi="宋体" w:eastAsia="宋体" w:cs="宋体"/>
          <w:b w:val="0"/>
          <w:bCs w:val="0"/>
          <w:sz w:val="24"/>
          <w:szCs w:val="24"/>
        </w:rPr>
        <w:t>年内：系指从开标之日向前追溯 3年起算。除非本磋商文件另有规定，否则均以合同签订之日为追溯结点。</w:t>
      </w:r>
      <w:bookmarkEnd w:id="1488"/>
      <w:bookmarkEnd w:id="1489"/>
      <w:bookmarkEnd w:id="1490"/>
      <w:bookmarkEnd w:id="1491"/>
      <w:bookmarkEnd w:id="1492"/>
      <w:bookmarkEnd w:id="149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494" w:name="_Toc12055"/>
      <w:bookmarkEnd w:id="1494"/>
      <w:bookmarkStart w:id="1495" w:name="_Toc22710"/>
      <w:bookmarkEnd w:id="1495"/>
      <w:bookmarkStart w:id="1496" w:name="_Toc19003"/>
      <w:bookmarkEnd w:id="1496"/>
      <w:bookmarkStart w:id="1497" w:name="_Toc8235"/>
      <w:bookmarkEnd w:id="1497"/>
      <w:bookmarkStart w:id="1498" w:name="_Toc11194"/>
      <w:bookmarkEnd w:id="1498"/>
      <w:bookmarkStart w:id="1499" w:name="_Toc10280"/>
      <w:bookmarkStart w:id="1500" w:name="_Toc29054"/>
      <w:bookmarkStart w:id="1501" w:name="_Toc29802"/>
      <w:bookmarkStart w:id="1502" w:name="_Toc31798"/>
      <w:bookmarkStart w:id="1503" w:name="_Toc9221"/>
      <w:bookmarkStart w:id="1504" w:name="_Toc13614"/>
      <w:bookmarkStart w:id="1505" w:name="_Toc8570"/>
      <w:r>
        <w:rPr>
          <w:rFonts w:hint="eastAsia" w:ascii="宋体" w:hAnsi="宋体" w:eastAsia="宋体" w:cs="宋体"/>
          <w:b w:val="0"/>
          <w:bCs w:val="0"/>
          <w:sz w:val="24"/>
          <w:szCs w:val="24"/>
        </w:rPr>
        <w:t>2.7 业绩：系指符合本磋商文件规定且已经完成的合同及相关证明。投标人与其关联公司（如母公司、控股公司、参股公司、分公司、子公司、同一法人代表 的公司等）之间签订的合同，均不予认可。</w:t>
      </w:r>
      <w:bookmarkEnd w:id="1499"/>
      <w:bookmarkEnd w:id="1500"/>
      <w:bookmarkEnd w:id="1501"/>
      <w:bookmarkEnd w:id="1502"/>
      <w:bookmarkEnd w:id="1503"/>
      <w:bookmarkEnd w:id="1504"/>
      <w:bookmarkEnd w:id="150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06" w:name="_Toc20385"/>
      <w:bookmarkEnd w:id="1506"/>
      <w:bookmarkStart w:id="1507" w:name="_Toc12887"/>
      <w:bookmarkEnd w:id="1507"/>
      <w:bookmarkStart w:id="1508" w:name="_Toc8995"/>
      <w:bookmarkEnd w:id="1508"/>
      <w:bookmarkStart w:id="1509" w:name="_Toc9508"/>
      <w:bookmarkEnd w:id="1509"/>
      <w:bookmarkStart w:id="1510" w:name="_Toc6536"/>
      <w:bookmarkEnd w:id="1510"/>
      <w:bookmarkStart w:id="1511" w:name="_Toc3150"/>
      <w:bookmarkStart w:id="1512" w:name="_Toc985"/>
      <w:bookmarkStart w:id="1513" w:name="_Toc16778"/>
      <w:bookmarkStart w:id="1514" w:name="_Toc28909"/>
      <w:bookmarkStart w:id="1515" w:name="_Toc7571"/>
      <w:bookmarkStart w:id="1516" w:name="_Toc15019"/>
      <w:bookmarkStart w:id="1517" w:name="_Toc14403"/>
      <w:r>
        <w:rPr>
          <w:rFonts w:hint="eastAsia" w:ascii="宋体" w:hAnsi="宋体" w:eastAsia="宋体" w:cs="宋体"/>
          <w:b w:val="0"/>
          <w:bCs w:val="0"/>
          <w:sz w:val="24"/>
          <w:szCs w:val="24"/>
        </w:rPr>
        <w:t>3.投标费用</w:t>
      </w:r>
      <w:bookmarkEnd w:id="1511"/>
      <w:bookmarkEnd w:id="1512"/>
      <w:bookmarkEnd w:id="1513"/>
      <w:bookmarkEnd w:id="1514"/>
      <w:bookmarkEnd w:id="1515"/>
      <w:bookmarkEnd w:id="1516"/>
      <w:bookmarkEnd w:id="151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18" w:name="_Toc2046"/>
      <w:bookmarkEnd w:id="1518"/>
      <w:bookmarkStart w:id="1519" w:name="_Toc1537"/>
      <w:bookmarkEnd w:id="1519"/>
      <w:bookmarkStart w:id="1520" w:name="_Toc10854"/>
      <w:bookmarkEnd w:id="1520"/>
      <w:bookmarkStart w:id="1521" w:name="_Toc11577"/>
      <w:bookmarkEnd w:id="1521"/>
      <w:bookmarkStart w:id="1522" w:name="_Toc7589"/>
      <w:bookmarkEnd w:id="1522"/>
      <w:bookmarkStart w:id="1523" w:name="_Toc32167"/>
      <w:bookmarkStart w:id="1524" w:name="_Toc4323"/>
      <w:bookmarkStart w:id="1525" w:name="_Toc2900"/>
      <w:bookmarkStart w:id="1526" w:name="_Toc17300"/>
      <w:bookmarkStart w:id="1527" w:name="_Toc14566"/>
      <w:bookmarkStart w:id="1528" w:name="_Toc21029"/>
      <w:bookmarkStart w:id="1529" w:name="_Toc9850"/>
      <w:r>
        <w:rPr>
          <w:rFonts w:hint="eastAsia" w:ascii="宋体" w:hAnsi="宋体" w:eastAsia="宋体" w:cs="宋体"/>
          <w:b w:val="0"/>
          <w:bCs w:val="0"/>
          <w:sz w:val="24"/>
          <w:szCs w:val="24"/>
        </w:rPr>
        <w:t>3.1 无论投标结果如何，</w:t>
      </w:r>
      <w:bookmarkEnd w:id="1523"/>
      <w:r>
        <w:rPr>
          <w:rFonts w:hint="eastAsia" w:ascii="宋体" w:hAnsi="宋体" w:eastAsia="宋体" w:cs="宋体"/>
          <w:b w:val="0"/>
          <w:bCs w:val="0"/>
          <w:sz w:val="24"/>
          <w:szCs w:val="24"/>
        </w:rPr>
        <w:t>供应商应自行承担其编制与递交投标文件所涉及的一切费用。</w:t>
      </w:r>
      <w:bookmarkEnd w:id="1524"/>
      <w:bookmarkEnd w:id="1525"/>
      <w:bookmarkEnd w:id="1526"/>
      <w:bookmarkEnd w:id="1527"/>
      <w:bookmarkEnd w:id="1528"/>
      <w:bookmarkEnd w:id="152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30" w:name="_Toc21463"/>
      <w:bookmarkEnd w:id="1530"/>
      <w:bookmarkStart w:id="1531" w:name="_Toc7511"/>
      <w:bookmarkEnd w:id="1531"/>
      <w:bookmarkStart w:id="1532" w:name="_Toc30180"/>
      <w:bookmarkEnd w:id="1532"/>
      <w:bookmarkStart w:id="1533" w:name="_Toc18657"/>
      <w:bookmarkEnd w:id="1533"/>
      <w:bookmarkStart w:id="1534" w:name="_Toc13194"/>
      <w:bookmarkEnd w:id="1534"/>
      <w:bookmarkStart w:id="1535" w:name="_Toc21528"/>
      <w:bookmarkStart w:id="1536" w:name="_Toc28193"/>
      <w:bookmarkStart w:id="1537" w:name="_Toc20386"/>
      <w:bookmarkStart w:id="1538" w:name="_Toc873"/>
      <w:bookmarkStart w:id="1539" w:name="_Toc31527"/>
      <w:bookmarkStart w:id="1540" w:name="_Toc14105"/>
      <w:bookmarkStart w:id="1541" w:name="_Toc21781"/>
      <w:r>
        <w:rPr>
          <w:rFonts w:hint="eastAsia" w:ascii="宋体" w:hAnsi="宋体" w:eastAsia="宋体" w:cs="宋体"/>
          <w:b w:val="0"/>
          <w:bCs w:val="0"/>
          <w:sz w:val="24"/>
          <w:szCs w:val="24"/>
        </w:rPr>
        <w:t>4.合格的</w:t>
      </w:r>
      <w:bookmarkEnd w:id="1535"/>
      <w:r>
        <w:rPr>
          <w:rFonts w:hint="eastAsia" w:ascii="宋体" w:hAnsi="宋体" w:eastAsia="宋体" w:cs="宋体"/>
          <w:b w:val="0"/>
          <w:bCs w:val="0"/>
          <w:sz w:val="24"/>
          <w:szCs w:val="24"/>
        </w:rPr>
        <w:t>供应商</w:t>
      </w:r>
      <w:bookmarkEnd w:id="1536"/>
      <w:bookmarkEnd w:id="1537"/>
      <w:bookmarkEnd w:id="1538"/>
      <w:bookmarkEnd w:id="1539"/>
      <w:bookmarkEnd w:id="1540"/>
      <w:bookmarkEnd w:id="154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42" w:name="_Toc29843"/>
      <w:bookmarkEnd w:id="1542"/>
      <w:bookmarkStart w:id="1543" w:name="_Toc26628"/>
      <w:bookmarkEnd w:id="1543"/>
      <w:bookmarkStart w:id="1544" w:name="_Toc9801"/>
      <w:bookmarkEnd w:id="1544"/>
      <w:bookmarkStart w:id="1545" w:name="_Toc30192"/>
      <w:bookmarkEnd w:id="1545"/>
      <w:bookmarkStart w:id="1546" w:name="_Toc3917"/>
      <w:bookmarkEnd w:id="1546"/>
      <w:bookmarkStart w:id="1547" w:name="_Toc19536"/>
      <w:bookmarkStart w:id="1548" w:name="_Toc5958"/>
      <w:bookmarkStart w:id="1549" w:name="_Toc15904"/>
      <w:bookmarkStart w:id="1550" w:name="_Toc32253"/>
      <w:bookmarkStart w:id="1551" w:name="_Toc13098"/>
      <w:bookmarkStart w:id="1552" w:name="_Toc23685"/>
      <w:bookmarkStart w:id="1553" w:name="_Toc27311"/>
      <w:r>
        <w:rPr>
          <w:rFonts w:hint="eastAsia" w:ascii="宋体" w:hAnsi="宋体" w:eastAsia="宋体" w:cs="宋体"/>
          <w:b w:val="0"/>
          <w:bCs w:val="0"/>
          <w:sz w:val="24"/>
          <w:szCs w:val="24"/>
        </w:rPr>
        <w:t>4.1 合格的</w:t>
      </w:r>
      <w:bookmarkEnd w:id="1547"/>
      <w:r>
        <w:rPr>
          <w:rFonts w:hint="eastAsia" w:ascii="宋体" w:hAnsi="宋体" w:eastAsia="宋体" w:cs="宋体"/>
          <w:b w:val="0"/>
          <w:bCs w:val="0"/>
          <w:sz w:val="24"/>
          <w:szCs w:val="24"/>
        </w:rPr>
        <w:t>供应商应符合磋商文件载明的投标资格。</w:t>
      </w:r>
      <w:bookmarkEnd w:id="1548"/>
      <w:bookmarkEnd w:id="1549"/>
      <w:bookmarkEnd w:id="1550"/>
      <w:bookmarkEnd w:id="1551"/>
      <w:bookmarkEnd w:id="1552"/>
      <w:bookmarkEnd w:id="155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54" w:name="_Toc3778"/>
      <w:bookmarkEnd w:id="1554"/>
      <w:bookmarkStart w:id="1555" w:name="_Toc17452"/>
      <w:bookmarkEnd w:id="1555"/>
      <w:bookmarkStart w:id="1556" w:name="_Toc11336"/>
      <w:bookmarkEnd w:id="1556"/>
      <w:bookmarkStart w:id="1557" w:name="_Toc4455"/>
      <w:bookmarkEnd w:id="1557"/>
      <w:bookmarkStart w:id="1558" w:name="_Toc11495"/>
      <w:bookmarkEnd w:id="1558"/>
      <w:bookmarkStart w:id="1559" w:name="_Toc26140"/>
      <w:bookmarkStart w:id="1560" w:name="_Toc12136"/>
      <w:bookmarkStart w:id="1561" w:name="_Toc7967"/>
      <w:bookmarkStart w:id="1562" w:name="_Toc31672"/>
      <w:bookmarkStart w:id="1563" w:name="_Toc7292"/>
      <w:bookmarkStart w:id="1564" w:name="_Toc11290"/>
      <w:bookmarkStart w:id="1565" w:name="_Toc24080"/>
      <w:r>
        <w:rPr>
          <w:rFonts w:hint="eastAsia" w:ascii="宋体" w:hAnsi="宋体" w:eastAsia="宋体" w:cs="宋体"/>
          <w:b w:val="0"/>
          <w:bCs w:val="0"/>
          <w:sz w:val="24"/>
          <w:szCs w:val="24"/>
        </w:rPr>
        <w:t xml:space="preserve">4.2 </w:t>
      </w:r>
      <w:bookmarkEnd w:id="1559"/>
      <w:r>
        <w:rPr>
          <w:rFonts w:hint="eastAsia" w:ascii="宋体" w:hAnsi="宋体" w:eastAsia="宋体" w:cs="宋体"/>
          <w:b w:val="0"/>
          <w:bCs w:val="0"/>
          <w:sz w:val="24"/>
          <w:szCs w:val="24"/>
        </w:rPr>
        <w:t>供应商之间如果存在下列情形之一的，不得同时参加同一标段（包别）或者不分标段（包别）的同一项目投标：</w:t>
      </w:r>
      <w:bookmarkEnd w:id="1560"/>
      <w:bookmarkEnd w:id="1561"/>
      <w:bookmarkEnd w:id="1562"/>
      <w:bookmarkEnd w:id="1563"/>
      <w:bookmarkEnd w:id="1564"/>
      <w:bookmarkEnd w:id="156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66" w:name="_Toc1699"/>
      <w:bookmarkEnd w:id="1566"/>
      <w:bookmarkStart w:id="1567" w:name="_Toc14630"/>
      <w:bookmarkEnd w:id="1567"/>
      <w:bookmarkStart w:id="1568" w:name="_Toc1544"/>
      <w:bookmarkEnd w:id="1568"/>
      <w:bookmarkStart w:id="1569" w:name="_Toc19540"/>
      <w:bookmarkEnd w:id="1569"/>
      <w:bookmarkStart w:id="1570" w:name="_Toc16814"/>
      <w:bookmarkEnd w:id="1570"/>
      <w:bookmarkStart w:id="1571" w:name="_Toc12201"/>
      <w:bookmarkStart w:id="1572" w:name="_Toc27074"/>
      <w:bookmarkStart w:id="1573" w:name="_Toc10002"/>
      <w:bookmarkStart w:id="1574" w:name="_Toc6827"/>
      <w:bookmarkStart w:id="1575" w:name="_Toc17258"/>
      <w:bookmarkStart w:id="1576" w:name="_Toc1982"/>
      <w:bookmarkStart w:id="1577" w:name="_Toc24082"/>
      <w:r>
        <w:rPr>
          <w:rFonts w:hint="eastAsia" w:ascii="宋体" w:hAnsi="宋体" w:eastAsia="宋体" w:cs="宋体"/>
          <w:b w:val="0"/>
          <w:bCs w:val="0"/>
          <w:sz w:val="24"/>
          <w:szCs w:val="24"/>
        </w:rPr>
        <w:t>4.2.1 法定代表人为同一个人的两个及两个以上法人；</w:t>
      </w:r>
      <w:bookmarkEnd w:id="1571"/>
      <w:bookmarkEnd w:id="1572"/>
      <w:bookmarkEnd w:id="1573"/>
      <w:bookmarkEnd w:id="1574"/>
      <w:bookmarkEnd w:id="1575"/>
      <w:bookmarkEnd w:id="1576"/>
      <w:bookmarkEnd w:id="157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78" w:name="_Toc22147"/>
      <w:bookmarkEnd w:id="1578"/>
      <w:bookmarkStart w:id="1579" w:name="_Toc9954"/>
      <w:bookmarkEnd w:id="1579"/>
      <w:bookmarkStart w:id="1580" w:name="_Toc19394"/>
      <w:bookmarkEnd w:id="1580"/>
      <w:bookmarkStart w:id="1581" w:name="_Toc21869"/>
      <w:bookmarkEnd w:id="1581"/>
      <w:bookmarkStart w:id="1582" w:name="_Toc20741"/>
      <w:bookmarkEnd w:id="1582"/>
      <w:bookmarkStart w:id="1583" w:name="_Toc21063"/>
      <w:bookmarkStart w:id="1584" w:name="_Toc14889"/>
      <w:bookmarkStart w:id="1585" w:name="_Toc8353"/>
      <w:bookmarkStart w:id="1586" w:name="_Toc12432"/>
      <w:bookmarkStart w:id="1587" w:name="_Toc8482"/>
      <w:bookmarkStart w:id="1588" w:name="_Toc14307"/>
      <w:bookmarkStart w:id="1589" w:name="_Toc11146"/>
      <w:r>
        <w:rPr>
          <w:rFonts w:hint="eastAsia" w:ascii="宋体" w:hAnsi="宋体" w:eastAsia="宋体" w:cs="宋体"/>
          <w:b w:val="0"/>
          <w:bCs w:val="0"/>
          <w:sz w:val="24"/>
          <w:szCs w:val="24"/>
        </w:rPr>
        <w:t>4.2.2 母公司、全资子公司及其控股公司；</w:t>
      </w:r>
      <w:bookmarkEnd w:id="1583"/>
      <w:bookmarkEnd w:id="1584"/>
      <w:bookmarkEnd w:id="1585"/>
      <w:bookmarkEnd w:id="1586"/>
      <w:bookmarkEnd w:id="1587"/>
      <w:bookmarkEnd w:id="1588"/>
      <w:bookmarkEnd w:id="158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590" w:name="_Toc26375"/>
      <w:bookmarkEnd w:id="1590"/>
      <w:bookmarkStart w:id="1591" w:name="_Toc13080"/>
      <w:bookmarkEnd w:id="1591"/>
      <w:bookmarkStart w:id="1592" w:name="_Toc26353"/>
      <w:bookmarkEnd w:id="1592"/>
      <w:bookmarkStart w:id="1593" w:name="_Toc2541"/>
      <w:bookmarkEnd w:id="1593"/>
      <w:bookmarkStart w:id="1594" w:name="_Toc15465"/>
      <w:bookmarkEnd w:id="1594"/>
      <w:bookmarkStart w:id="1595" w:name="_Toc30343"/>
      <w:bookmarkStart w:id="1596" w:name="_Toc29570"/>
      <w:bookmarkStart w:id="1597" w:name="_Toc26719"/>
      <w:bookmarkStart w:id="1598" w:name="_Toc17894"/>
      <w:bookmarkStart w:id="1599" w:name="_Toc24295"/>
      <w:bookmarkStart w:id="1600" w:name="_Toc14951"/>
      <w:bookmarkStart w:id="1601" w:name="_Toc1754"/>
      <w:r>
        <w:rPr>
          <w:rFonts w:hint="eastAsia" w:ascii="宋体" w:hAnsi="宋体" w:eastAsia="宋体" w:cs="宋体"/>
          <w:b w:val="0"/>
          <w:bCs w:val="0"/>
          <w:sz w:val="24"/>
          <w:szCs w:val="24"/>
        </w:rPr>
        <w:t>4.2.3 参加投标的其他组织之间存在特殊的利害关系的；</w:t>
      </w:r>
      <w:bookmarkEnd w:id="1595"/>
      <w:bookmarkEnd w:id="1596"/>
      <w:bookmarkEnd w:id="1597"/>
      <w:bookmarkEnd w:id="1598"/>
      <w:bookmarkEnd w:id="1599"/>
      <w:bookmarkEnd w:id="1600"/>
      <w:bookmarkEnd w:id="160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02" w:name="_Toc17050"/>
      <w:bookmarkEnd w:id="1602"/>
      <w:bookmarkStart w:id="1603" w:name="_Toc5146"/>
      <w:bookmarkEnd w:id="1603"/>
      <w:bookmarkStart w:id="1604" w:name="_Toc10021"/>
      <w:bookmarkEnd w:id="1604"/>
      <w:bookmarkStart w:id="1605" w:name="_Toc5333"/>
      <w:bookmarkEnd w:id="1605"/>
      <w:bookmarkStart w:id="1606" w:name="_Toc998"/>
      <w:bookmarkEnd w:id="1606"/>
      <w:bookmarkStart w:id="1607" w:name="_Toc20767"/>
      <w:bookmarkStart w:id="1608" w:name="_Toc3320"/>
      <w:bookmarkStart w:id="1609" w:name="_Toc31218"/>
      <w:bookmarkStart w:id="1610" w:name="_Toc13091"/>
      <w:bookmarkStart w:id="1611" w:name="_Toc30079"/>
      <w:bookmarkStart w:id="1612" w:name="_Toc20447"/>
      <w:bookmarkStart w:id="1613" w:name="_Toc25905"/>
      <w:r>
        <w:rPr>
          <w:rFonts w:hint="eastAsia" w:ascii="宋体" w:hAnsi="宋体" w:eastAsia="宋体" w:cs="宋体"/>
          <w:b w:val="0"/>
          <w:bCs w:val="0"/>
          <w:sz w:val="24"/>
          <w:szCs w:val="24"/>
        </w:rPr>
        <w:t>4.2.4 法律和行政法规规定的其他情形。</w:t>
      </w:r>
      <w:bookmarkEnd w:id="1607"/>
      <w:bookmarkEnd w:id="1608"/>
      <w:bookmarkEnd w:id="1609"/>
      <w:bookmarkEnd w:id="1610"/>
      <w:bookmarkEnd w:id="1611"/>
      <w:bookmarkEnd w:id="1612"/>
      <w:bookmarkEnd w:id="161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14" w:name="_Toc9763"/>
      <w:bookmarkEnd w:id="1614"/>
      <w:bookmarkStart w:id="1615" w:name="_Toc32032"/>
      <w:bookmarkEnd w:id="1615"/>
      <w:bookmarkStart w:id="1616" w:name="_Toc29611"/>
      <w:bookmarkEnd w:id="1616"/>
      <w:bookmarkStart w:id="1617" w:name="_Toc20646"/>
      <w:bookmarkEnd w:id="1617"/>
      <w:bookmarkStart w:id="1618" w:name="_Toc1107"/>
      <w:bookmarkEnd w:id="1618"/>
      <w:bookmarkStart w:id="1619" w:name="_Toc22998"/>
      <w:bookmarkStart w:id="1620" w:name="_Toc24708"/>
      <w:bookmarkStart w:id="1621" w:name="_Toc27080"/>
      <w:bookmarkStart w:id="1622" w:name="_Toc23459"/>
      <w:bookmarkStart w:id="1623" w:name="_Toc1006"/>
      <w:bookmarkStart w:id="1624" w:name="_Toc2463"/>
      <w:bookmarkStart w:id="1625" w:name="_Toc1797"/>
      <w:r>
        <w:rPr>
          <w:rFonts w:hint="eastAsia" w:ascii="宋体" w:hAnsi="宋体" w:eastAsia="宋体" w:cs="宋体"/>
          <w:b w:val="0"/>
          <w:bCs w:val="0"/>
          <w:sz w:val="24"/>
          <w:szCs w:val="24"/>
        </w:rPr>
        <w:t>5.勘察现场</w:t>
      </w:r>
      <w:bookmarkEnd w:id="1619"/>
      <w:bookmarkEnd w:id="1620"/>
      <w:bookmarkEnd w:id="1621"/>
      <w:bookmarkEnd w:id="1622"/>
      <w:bookmarkEnd w:id="1623"/>
      <w:bookmarkEnd w:id="1624"/>
      <w:bookmarkEnd w:id="162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26" w:name="_Toc17368"/>
      <w:bookmarkEnd w:id="1626"/>
      <w:bookmarkStart w:id="1627" w:name="_Toc29005"/>
      <w:bookmarkEnd w:id="1627"/>
      <w:bookmarkStart w:id="1628" w:name="_Toc4870"/>
      <w:bookmarkEnd w:id="1628"/>
      <w:bookmarkStart w:id="1629" w:name="_Toc23865"/>
      <w:bookmarkEnd w:id="1629"/>
      <w:bookmarkStart w:id="1630" w:name="_Toc23992"/>
      <w:bookmarkEnd w:id="1630"/>
      <w:bookmarkStart w:id="1631" w:name="_Toc30473"/>
      <w:bookmarkStart w:id="1632" w:name="_Toc27049"/>
      <w:bookmarkStart w:id="1633" w:name="_Toc23592"/>
      <w:bookmarkStart w:id="1634" w:name="_Toc29900"/>
      <w:bookmarkStart w:id="1635" w:name="_Toc20424"/>
      <w:bookmarkStart w:id="1636" w:name="_Toc14935"/>
      <w:bookmarkStart w:id="1637" w:name="_Toc494"/>
      <w:r>
        <w:rPr>
          <w:rFonts w:hint="eastAsia" w:ascii="宋体" w:hAnsi="宋体" w:eastAsia="宋体" w:cs="宋体"/>
          <w:b w:val="0"/>
          <w:bCs w:val="0"/>
          <w:sz w:val="24"/>
          <w:szCs w:val="24"/>
        </w:rPr>
        <w:t xml:space="preserve">5.1 </w:t>
      </w:r>
      <w:bookmarkEnd w:id="1631"/>
      <w:r>
        <w:rPr>
          <w:rFonts w:hint="eastAsia" w:ascii="宋体" w:hAnsi="宋体" w:eastAsia="宋体" w:cs="宋体"/>
          <w:b w:val="0"/>
          <w:bCs w:val="0"/>
          <w:sz w:val="24"/>
          <w:szCs w:val="24"/>
        </w:rPr>
        <w:t>供应商应自行对服务现场和周围环境进行勘察，以获取编制投标文件和签署合同所需的资料。勘察现场的方式、地址及联系方式见供应商须知前附表。</w:t>
      </w:r>
      <w:bookmarkEnd w:id="1632"/>
      <w:bookmarkEnd w:id="1633"/>
      <w:bookmarkEnd w:id="1634"/>
      <w:bookmarkEnd w:id="1635"/>
      <w:bookmarkEnd w:id="1636"/>
      <w:bookmarkEnd w:id="163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38" w:name="_Toc6370"/>
      <w:bookmarkEnd w:id="1638"/>
      <w:bookmarkStart w:id="1639" w:name="_Toc2882"/>
      <w:bookmarkEnd w:id="1639"/>
      <w:bookmarkStart w:id="1640" w:name="_Toc25276"/>
      <w:bookmarkEnd w:id="1640"/>
      <w:bookmarkStart w:id="1641" w:name="_Toc9958"/>
      <w:bookmarkEnd w:id="1641"/>
      <w:bookmarkStart w:id="1642" w:name="_Toc29017"/>
      <w:bookmarkEnd w:id="1642"/>
      <w:bookmarkStart w:id="1643" w:name="_Toc12395"/>
      <w:bookmarkStart w:id="1644" w:name="_Toc32542"/>
      <w:bookmarkStart w:id="1645" w:name="_Toc21424"/>
      <w:bookmarkStart w:id="1646" w:name="_Toc24692"/>
      <w:bookmarkStart w:id="1647" w:name="_Toc6745"/>
      <w:bookmarkStart w:id="1648" w:name="_Toc26872"/>
      <w:bookmarkStart w:id="1649" w:name="_Toc27443"/>
      <w:r>
        <w:rPr>
          <w:rFonts w:hint="eastAsia" w:ascii="宋体" w:hAnsi="宋体" w:eastAsia="宋体" w:cs="宋体"/>
          <w:b w:val="0"/>
          <w:bCs w:val="0"/>
          <w:sz w:val="24"/>
          <w:szCs w:val="24"/>
        </w:rPr>
        <w:t>5.2 勘察现场所发生的费用由</w:t>
      </w:r>
      <w:bookmarkEnd w:id="1643"/>
      <w:r>
        <w:rPr>
          <w:rFonts w:hint="eastAsia" w:ascii="宋体" w:hAnsi="宋体" w:eastAsia="宋体" w:cs="宋体"/>
          <w:b w:val="0"/>
          <w:bCs w:val="0"/>
          <w:sz w:val="24"/>
          <w:szCs w:val="24"/>
        </w:rPr>
        <w:t>供应商自行承担。采购人向供应商提供的有关服务现场的资料和数据，是采购人现有的能使供应商利用的资料。采购人对供应商由此而做出的推论、理解和结论概不负责。供应商未到服务现场实地踏勘的，中标后签订合同时和履约过程中，不得以不完全了解现场情况为由，提出任何形式的增加合同价款或索赔的 要求。</w:t>
      </w:r>
      <w:bookmarkEnd w:id="1644"/>
      <w:bookmarkEnd w:id="1645"/>
      <w:bookmarkEnd w:id="1646"/>
      <w:bookmarkEnd w:id="1647"/>
      <w:bookmarkEnd w:id="1648"/>
      <w:bookmarkEnd w:id="164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50" w:name="_Toc9310"/>
      <w:bookmarkEnd w:id="1650"/>
      <w:bookmarkStart w:id="1651" w:name="_Toc17417"/>
      <w:bookmarkEnd w:id="1651"/>
      <w:bookmarkStart w:id="1652" w:name="_Toc6256"/>
      <w:bookmarkEnd w:id="1652"/>
      <w:bookmarkStart w:id="1653" w:name="_Toc26166"/>
      <w:bookmarkEnd w:id="1653"/>
      <w:bookmarkStart w:id="1654" w:name="_Toc13446"/>
      <w:bookmarkEnd w:id="1654"/>
      <w:bookmarkStart w:id="1655" w:name="_Toc923"/>
      <w:bookmarkStart w:id="1656" w:name="_Toc28374"/>
      <w:bookmarkStart w:id="1657" w:name="_Toc25328"/>
      <w:bookmarkStart w:id="1658" w:name="_Toc13107"/>
      <w:bookmarkStart w:id="1659" w:name="_Toc22232"/>
      <w:bookmarkStart w:id="1660" w:name="_Toc19109"/>
      <w:bookmarkStart w:id="1661" w:name="_Toc30043"/>
      <w:r>
        <w:rPr>
          <w:rFonts w:hint="eastAsia" w:ascii="宋体" w:hAnsi="宋体" w:eastAsia="宋体" w:cs="宋体"/>
          <w:b w:val="0"/>
          <w:bCs w:val="0"/>
          <w:sz w:val="24"/>
          <w:szCs w:val="24"/>
        </w:rPr>
        <w:t>5.3 除非有特殊要求，磋商文件不单独提供服务使用地的自然环境、气候条件、公用设施等情况，</w:t>
      </w:r>
      <w:bookmarkEnd w:id="1655"/>
      <w:r>
        <w:rPr>
          <w:rFonts w:hint="eastAsia" w:ascii="宋体" w:hAnsi="宋体" w:eastAsia="宋体" w:cs="宋体"/>
          <w:b w:val="0"/>
          <w:bCs w:val="0"/>
          <w:sz w:val="24"/>
          <w:szCs w:val="24"/>
        </w:rPr>
        <w:t>供应商被视为熟悉上述与履行合同有关的一切情况。</w:t>
      </w:r>
      <w:bookmarkEnd w:id="1656"/>
      <w:bookmarkEnd w:id="1657"/>
      <w:bookmarkEnd w:id="1658"/>
      <w:bookmarkEnd w:id="1659"/>
      <w:bookmarkEnd w:id="1660"/>
      <w:bookmarkEnd w:id="166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62" w:name="_Toc23147"/>
      <w:bookmarkEnd w:id="1662"/>
      <w:bookmarkStart w:id="1663" w:name="_Toc4288"/>
      <w:bookmarkEnd w:id="1663"/>
      <w:bookmarkStart w:id="1664" w:name="_Toc25184"/>
      <w:bookmarkEnd w:id="1664"/>
      <w:bookmarkStart w:id="1665" w:name="_Toc22552"/>
      <w:bookmarkEnd w:id="1665"/>
      <w:bookmarkStart w:id="1666" w:name="_Toc18261"/>
      <w:bookmarkEnd w:id="1666"/>
      <w:bookmarkStart w:id="1667" w:name="_Toc18781"/>
      <w:bookmarkStart w:id="1668" w:name="_Toc1813"/>
      <w:bookmarkStart w:id="1669" w:name="_Toc28211"/>
      <w:bookmarkStart w:id="1670" w:name="_Toc2181"/>
      <w:bookmarkStart w:id="1671" w:name="_Toc5221"/>
      <w:bookmarkStart w:id="1672" w:name="_Toc3364"/>
      <w:bookmarkStart w:id="1673" w:name="_Toc27771"/>
      <w:r>
        <w:rPr>
          <w:rFonts w:hint="eastAsia" w:ascii="宋体" w:hAnsi="宋体" w:eastAsia="宋体" w:cs="宋体"/>
          <w:b w:val="0"/>
          <w:bCs w:val="0"/>
          <w:sz w:val="24"/>
          <w:szCs w:val="24"/>
        </w:rPr>
        <w:t>6.知识产权</w:t>
      </w:r>
      <w:bookmarkEnd w:id="1667"/>
      <w:bookmarkEnd w:id="1668"/>
      <w:bookmarkEnd w:id="1669"/>
      <w:bookmarkEnd w:id="1670"/>
      <w:bookmarkEnd w:id="1671"/>
      <w:bookmarkEnd w:id="1672"/>
      <w:bookmarkEnd w:id="167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74" w:name="_Toc5924"/>
      <w:bookmarkEnd w:id="1674"/>
      <w:bookmarkStart w:id="1675" w:name="_Toc29303"/>
      <w:bookmarkEnd w:id="1675"/>
      <w:bookmarkStart w:id="1676" w:name="_Toc30009"/>
      <w:bookmarkEnd w:id="1676"/>
      <w:bookmarkStart w:id="1677" w:name="_Toc19543"/>
      <w:bookmarkEnd w:id="1677"/>
      <w:bookmarkStart w:id="1678" w:name="_Toc201"/>
      <w:bookmarkEnd w:id="1678"/>
      <w:bookmarkStart w:id="1679" w:name="_Toc6736"/>
      <w:bookmarkStart w:id="1680" w:name="_Toc3542"/>
      <w:bookmarkStart w:id="1681" w:name="_Toc14192"/>
      <w:bookmarkStart w:id="1682" w:name="_Toc1806"/>
      <w:bookmarkStart w:id="1683" w:name="_Toc8401"/>
      <w:bookmarkStart w:id="1684" w:name="_Toc16006"/>
      <w:bookmarkStart w:id="1685" w:name="_Toc27168"/>
      <w:r>
        <w:rPr>
          <w:rFonts w:hint="eastAsia" w:ascii="宋体" w:hAnsi="宋体" w:eastAsia="宋体" w:cs="宋体"/>
          <w:b w:val="0"/>
          <w:bCs w:val="0"/>
          <w:sz w:val="24"/>
          <w:szCs w:val="24"/>
        </w:rPr>
        <w:t xml:space="preserve">6.1 </w:t>
      </w:r>
      <w:bookmarkEnd w:id="1679"/>
      <w:r>
        <w:rPr>
          <w:rFonts w:hint="eastAsia" w:ascii="宋体" w:hAnsi="宋体" w:eastAsia="宋体" w:cs="宋体"/>
          <w:b w:val="0"/>
          <w:bCs w:val="0"/>
          <w:sz w:val="24"/>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680"/>
      <w:bookmarkEnd w:id="1681"/>
      <w:bookmarkEnd w:id="1682"/>
      <w:bookmarkEnd w:id="1683"/>
      <w:bookmarkEnd w:id="1684"/>
      <w:bookmarkEnd w:id="168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86" w:name="_Toc26931"/>
      <w:bookmarkEnd w:id="1686"/>
      <w:bookmarkStart w:id="1687" w:name="_Toc29936"/>
      <w:bookmarkEnd w:id="1687"/>
      <w:bookmarkStart w:id="1688" w:name="_Toc11658"/>
      <w:bookmarkEnd w:id="1688"/>
      <w:bookmarkStart w:id="1689" w:name="_Toc19301"/>
      <w:bookmarkEnd w:id="1689"/>
      <w:bookmarkStart w:id="1690" w:name="_Toc8146"/>
      <w:bookmarkEnd w:id="1690"/>
      <w:bookmarkStart w:id="1691" w:name="_Toc4558"/>
      <w:bookmarkStart w:id="1692" w:name="_Toc10058"/>
      <w:bookmarkStart w:id="1693" w:name="_Toc13211"/>
      <w:bookmarkStart w:id="1694" w:name="_Toc6757"/>
      <w:bookmarkStart w:id="1695" w:name="_Toc29478"/>
      <w:bookmarkStart w:id="1696" w:name="_Toc29038"/>
      <w:bookmarkStart w:id="1697" w:name="_Toc6546"/>
      <w:r>
        <w:rPr>
          <w:rFonts w:hint="eastAsia" w:ascii="宋体" w:hAnsi="宋体" w:eastAsia="宋体" w:cs="宋体"/>
          <w:b w:val="0"/>
          <w:bCs w:val="0"/>
          <w:sz w:val="24"/>
          <w:szCs w:val="24"/>
        </w:rPr>
        <w:t xml:space="preserve">6.2 </w:t>
      </w:r>
      <w:bookmarkEnd w:id="1691"/>
      <w:r>
        <w:rPr>
          <w:rFonts w:hint="eastAsia" w:ascii="宋体" w:hAnsi="宋体" w:eastAsia="宋体" w:cs="宋体"/>
          <w:b w:val="0"/>
          <w:bCs w:val="0"/>
          <w:sz w:val="24"/>
          <w:szCs w:val="24"/>
        </w:rPr>
        <w:t>供应商如欲在项目实施过程中采用自有知识成果，须在投标文件中声明，并提供相关知识产权证明文件。使用该知识成果后，供应商须提供开发接口和开发手册等技术文档。</w:t>
      </w:r>
      <w:bookmarkEnd w:id="1692"/>
      <w:bookmarkEnd w:id="1693"/>
      <w:bookmarkEnd w:id="1694"/>
      <w:bookmarkEnd w:id="1695"/>
      <w:bookmarkEnd w:id="1696"/>
      <w:bookmarkEnd w:id="169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698" w:name="_Toc10635"/>
      <w:bookmarkEnd w:id="1698"/>
      <w:bookmarkStart w:id="1699" w:name="_Toc12098"/>
      <w:bookmarkEnd w:id="1699"/>
      <w:bookmarkStart w:id="1700" w:name="_Toc15926"/>
      <w:bookmarkEnd w:id="1700"/>
      <w:bookmarkStart w:id="1701" w:name="_Toc1683"/>
      <w:bookmarkEnd w:id="1701"/>
      <w:bookmarkStart w:id="1702" w:name="_Toc19948"/>
      <w:bookmarkEnd w:id="1702"/>
      <w:bookmarkStart w:id="1703" w:name="_Toc32076"/>
      <w:bookmarkStart w:id="1704" w:name="_Toc21565"/>
      <w:bookmarkStart w:id="1705" w:name="_Toc23740"/>
      <w:bookmarkStart w:id="1706" w:name="_Toc12397"/>
      <w:bookmarkStart w:id="1707" w:name="_Toc26637"/>
      <w:bookmarkStart w:id="1708" w:name="_Toc11901"/>
      <w:bookmarkStart w:id="1709" w:name="_Toc24014"/>
      <w:r>
        <w:rPr>
          <w:rFonts w:hint="eastAsia" w:ascii="宋体" w:hAnsi="宋体" w:eastAsia="宋体" w:cs="宋体"/>
          <w:b w:val="0"/>
          <w:bCs w:val="0"/>
          <w:sz w:val="24"/>
          <w:szCs w:val="24"/>
        </w:rPr>
        <w:t>7.纪律与保密</w:t>
      </w:r>
      <w:bookmarkEnd w:id="1703"/>
      <w:bookmarkEnd w:id="1704"/>
      <w:bookmarkEnd w:id="1705"/>
      <w:bookmarkEnd w:id="1706"/>
      <w:bookmarkEnd w:id="1707"/>
      <w:bookmarkEnd w:id="1708"/>
      <w:bookmarkEnd w:id="170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10" w:name="_Toc18863"/>
      <w:bookmarkEnd w:id="1710"/>
      <w:bookmarkStart w:id="1711" w:name="_Toc32010"/>
      <w:bookmarkEnd w:id="1711"/>
      <w:bookmarkStart w:id="1712" w:name="_Toc7458"/>
      <w:bookmarkEnd w:id="1712"/>
      <w:bookmarkStart w:id="1713" w:name="_Toc17879"/>
      <w:bookmarkEnd w:id="1713"/>
      <w:bookmarkStart w:id="1714" w:name="_Toc11945"/>
      <w:bookmarkEnd w:id="1714"/>
      <w:bookmarkStart w:id="1715" w:name="_Toc3923"/>
      <w:bookmarkStart w:id="1716" w:name="_Toc25499"/>
      <w:bookmarkStart w:id="1717" w:name="_Toc10505"/>
      <w:bookmarkStart w:id="1718" w:name="_Toc28400"/>
      <w:bookmarkStart w:id="1719" w:name="_Toc22944"/>
      <w:bookmarkStart w:id="1720" w:name="_Toc27120"/>
      <w:bookmarkStart w:id="1721" w:name="_Toc9803"/>
      <w:r>
        <w:rPr>
          <w:rFonts w:hint="eastAsia" w:ascii="宋体" w:hAnsi="宋体" w:eastAsia="宋体" w:cs="宋体"/>
          <w:b w:val="0"/>
          <w:bCs w:val="0"/>
          <w:sz w:val="24"/>
          <w:szCs w:val="24"/>
        </w:rPr>
        <w:t xml:space="preserve">7.1 </w:t>
      </w:r>
      <w:bookmarkEnd w:id="1715"/>
      <w:r>
        <w:rPr>
          <w:rFonts w:hint="eastAsia" w:ascii="宋体" w:hAnsi="宋体" w:eastAsia="宋体" w:cs="宋体"/>
          <w:b w:val="0"/>
          <w:bCs w:val="0"/>
          <w:sz w:val="24"/>
          <w:szCs w:val="24"/>
        </w:rPr>
        <w:t>供应商的投标行为应遵守中国的有关法律、法规和规章。</w:t>
      </w:r>
      <w:bookmarkEnd w:id="1716"/>
      <w:bookmarkEnd w:id="1717"/>
      <w:bookmarkEnd w:id="1718"/>
      <w:bookmarkEnd w:id="1719"/>
      <w:bookmarkEnd w:id="1720"/>
      <w:bookmarkEnd w:id="1721"/>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22" w:name="_Toc12923"/>
      <w:bookmarkEnd w:id="1722"/>
      <w:bookmarkStart w:id="1723" w:name="_Toc17411"/>
      <w:bookmarkEnd w:id="1723"/>
      <w:bookmarkStart w:id="1724" w:name="_Toc19745"/>
      <w:bookmarkEnd w:id="1724"/>
      <w:bookmarkStart w:id="1725" w:name="_Toc5091"/>
      <w:bookmarkEnd w:id="1725"/>
      <w:bookmarkStart w:id="1726" w:name="_Toc5517"/>
      <w:bookmarkEnd w:id="1726"/>
      <w:bookmarkStart w:id="1727" w:name="_Toc634"/>
      <w:bookmarkStart w:id="1728" w:name="_Toc32655"/>
      <w:bookmarkStart w:id="1729" w:name="_Toc18058"/>
      <w:bookmarkStart w:id="1730" w:name="_Toc18907"/>
      <w:bookmarkStart w:id="1731" w:name="_Toc18901"/>
      <w:bookmarkStart w:id="1732" w:name="_Toc10711"/>
      <w:bookmarkStart w:id="1733" w:name="_Toc28222"/>
      <w:r>
        <w:rPr>
          <w:rFonts w:hint="eastAsia" w:ascii="宋体" w:hAnsi="宋体" w:eastAsia="宋体" w:cs="宋体"/>
          <w:b w:val="0"/>
          <w:bCs w:val="0"/>
          <w:sz w:val="24"/>
          <w:szCs w:val="24"/>
        </w:rPr>
        <w:t xml:space="preserve">7.2 </w:t>
      </w:r>
      <w:bookmarkEnd w:id="1727"/>
      <w:r>
        <w:rPr>
          <w:rFonts w:hint="eastAsia" w:ascii="宋体" w:hAnsi="宋体" w:eastAsia="宋体" w:cs="宋体"/>
          <w:b w:val="0"/>
          <w:bCs w:val="0"/>
          <w:sz w:val="24"/>
          <w:szCs w:val="24"/>
        </w:rPr>
        <w:t>供应商不得相互串通投标报价，不得妨碍其他投标</w:t>
      </w:r>
      <w:bookmarkEnd w:id="1728"/>
      <w:bookmarkEnd w:id="1729"/>
      <w:bookmarkEnd w:id="1730"/>
      <w:bookmarkEnd w:id="1731"/>
      <w:bookmarkEnd w:id="1732"/>
      <w:bookmarkEnd w:id="173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34" w:name="_Toc4271"/>
      <w:bookmarkEnd w:id="1734"/>
      <w:bookmarkStart w:id="1735" w:name="_Toc18908"/>
      <w:bookmarkEnd w:id="1735"/>
      <w:bookmarkStart w:id="1736" w:name="_Toc21794"/>
      <w:bookmarkStart w:id="1737" w:name="_Toc7020"/>
      <w:bookmarkStart w:id="1738" w:name="_Toc12215"/>
      <w:bookmarkStart w:id="1739" w:name="_Toc22328"/>
      <w:bookmarkStart w:id="1740" w:name="_Toc5475"/>
      <w:bookmarkStart w:id="1741" w:name="_Toc25995"/>
      <w:bookmarkStart w:id="1742" w:name="_Toc382"/>
      <w:r>
        <w:rPr>
          <w:rFonts w:hint="eastAsia" w:ascii="宋体" w:hAnsi="宋体" w:eastAsia="宋体" w:cs="宋体"/>
          <w:b w:val="0"/>
          <w:bCs w:val="0"/>
          <w:sz w:val="24"/>
          <w:szCs w:val="24"/>
        </w:rPr>
        <w:t>人的公平竞争，不得损害采购人或其他</w:t>
      </w:r>
      <w:bookmarkEnd w:id="1736"/>
      <w:r>
        <w:rPr>
          <w:rFonts w:hint="eastAsia" w:ascii="宋体" w:hAnsi="宋体" w:eastAsia="宋体" w:cs="宋体"/>
          <w:b w:val="0"/>
          <w:bCs w:val="0"/>
          <w:sz w:val="24"/>
          <w:szCs w:val="24"/>
        </w:rPr>
        <w:t>供应商的合法权益，供应商不得以向采购人、评委会成员行贿或者采取其他不正当手段谋取中标。</w:t>
      </w:r>
      <w:bookmarkEnd w:id="1737"/>
      <w:bookmarkEnd w:id="1738"/>
      <w:bookmarkEnd w:id="1739"/>
      <w:bookmarkEnd w:id="1740"/>
      <w:bookmarkEnd w:id="1741"/>
      <w:bookmarkEnd w:id="174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43" w:name="_Toc9648"/>
      <w:bookmarkEnd w:id="1743"/>
      <w:bookmarkStart w:id="1744" w:name="_Toc17541"/>
      <w:bookmarkEnd w:id="1744"/>
      <w:bookmarkStart w:id="1745" w:name="_Toc1169"/>
      <w:bookmarkEnd w:id="1745"/>
      <w:bookmarkStart w:id="1746" w:name="_Toc28585"/>
      <w:bookmarkEnd w:id="1746"/>
      <w:bookmarkStart w:id="1747" w:name="_Toc26547"/>
      <w:bookmarkEnd w:id="1747"/>
      <w:bookmarkStart w:id="1748" w:name="_Toc24203"/>
      <w:bookmarkStart w:id="1749" w:name="_Toc2067"/>
      <w:bookmarkStart w:id="1750" w:name="_Toc5215"/>
      <w:bookmarkStart w:id="1751" w:name="_Toc14137"/>
      <w:bookmarkStart w:id="1752" w:name="_Toc6901"/>
      <w:bookmarkStart w:id="1753" w:name="_Toc15970"/>
      <w:bookmarkStart w:id="1754" w:name="_Toc28259"/>
      <w:r>
        <w:rPr>
          <w:rFonts w:hint="eastAsia" w:ascii="宋体" w:hAnsi="宋体" w:eastAsia="宋体" w:cs="宋体"/>
          <w:b w:val="0"/>
          <w:bCs w:val="0"/>
          <w:sz w:val="24"/>
          <w:szCs w:val="24"/>
        </w:rPr>
        <w:t>7.2.1 有下列情形之一的，属于</w:t>
      </w:r>
      <w:bookmarkEnd w:id="1748"/>
      <w:r>
        <w:rPr>
          <w:rFonts w:hint="eastAsia" w:ascii="宋体" w:hAnsi="宋体" w:eastAsia="宋体" w:cs="宋体"/>
          <w:b w:val="0"/>
          <w:bCs w:val="0"/>
          <w:sz w:val="24"/>
          <w:szCs w:val="24"/>
        </w:rPr>
        <w:t>供应商相互串通投标：</w:t>
      </w:r>
      <w:bookmarkEnd w:id="1749"/>
      <w:bookmarkEnd w:id="1750"/>
      <w:bookmarkEnd w:id="1751"/>
      <w:bookmarkEnd w:id="1752"/>
      <w:bookmarkEnd w:id="1753"/>
      <w:bookmarkEnd w:id="175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55" w:name="_Toc15087"/>
      <w:bookmarkEnd w:id="1755"/>
      <w:bookmarkStart w:id="1756" w:name="_Toc15653"/>
      <w:bookmarkEnd w:id="1756"/>
      <w:bookmarkStart w:id="1757" w:name="_Toc29725"/>
      <w:bookmarkEnd w:id="1757"/>
      <w:bookmarkStart w:id="1758" w:name="_Toc15287"/>
      <w:bookmarkEnd w:id="1758"/>
      <w:bookmarkStart w:id="1759" w:name="_Toc26837"/>
      <w:bookmarkEnd w:id="1759"/>
      <w:bookmarkStart w:id="1760" w:name="_Toc6658"/>
      <w:bookmarkStart w:id="1761" w:name="_Toc24168"/>
      <w:bookmarkStart w:id="1762" w:name="_Toc17687"/>
      <w:bookmarkStart w:id="1763" w:name="_Toc13836"/>
      <w:bookmarkStart w:id="1764" w:name="_Toc27647"/>
      <w:bookmarkStart w:id="1765" w:name="_Toc21877"/>
      <w:bookmarkStart w:id="1766" w:name="_Toc15352"/>
      <w:r>
        <w:rPr>
          <w:rFonts w:hint="eastAsia" w:ascii="宋体" w:hAnsi="宋体" w:eastAsia="宋体" w:cs="宋体"/>
          <w:b w:val="0"/>
          <w:bCs w:val="0"/>
          <w:sz w:val="24"/>
          <w:szCs w:val="24"/>
        </w:rPr>
        <w:t xml:space="preserve">7.2.1.1 </w:t>
      </w:r>
      <w:bookmarkEnd w:id="1760"/>
      <w:r>
        <w:rPr>
          <w:rFonts w:hint="eastAsia" w:ascii="宋体" w:hAnsi="宋体" w:eastAsia="宋体" w:cs="宋体"/>
          <w:b w:val="0"/>
          <w:bCs w:val="0"/>
          <w:sz w:val="24"/>
          <w:szCs w:val="24"/>
        </w:rPr>
        <w:t>供应商之间协商投标报价等投标文件的实质性内容；</w:t>
      </w:r>
      <w:bookmarkEnd w:id="1761"/>
      <w:bookmarkEnd w:id="1762"/>
      <w:bookmarkEnd w:id="1763"/>
      <w:bookmarkEnd w:id="1764"/>
      <w:bookmarkEnd w:id="1765"/>
      <w:bookmarkEnd w:id="176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67" w:name="_Toc6791"/>
      <w:bookmarkEnd w:id="1767"/>
      <w:bookmarkStart w:id="1768" w:name="_Toc2104"/>
      <w:bookmarkEnd w:id="1768"/>
      <w:bookmarkStart w:id="1769" w:name="_Toc26530"/>
      <w:bookmarkEnd w:id="1769"/>
      <w:bookmarkStart w:id="1770" w:name="_Toc14000"/>
      <w:bookmarkEnd w:id="1770"/>
      <w:bookmarkStart w:id="1771" w:name="_Toc2058"/>
      <w:bookmarkEnd w:id="1771"/>
      <w:bookmarkStart w:id="1772" w:name="_Toc19293"/>
      <w:bookmarkStart w:id="1773" w:name="_Toc31251"/>
      <w:bookmarkStart w:id="1774" w:name="_Toc7419"/>
      <w:bookmarkStart w:id="1775" w:name="_Toc12525"/>
      <w:bookmarkStart w:id="1776" w:name="_Toc12569"/>
      <w:bookmarkStart w:id="1777" w:name="_Toc6949"/>
      <w:bookmarkStart w:id="1778" w:name="_Toc15839"/>
      <w:r>
        <w:rPr>
          <w:rFonts w:hint="eastAsia" w:ascii="宋体" w:hAnsi="宋体" w:eastAsia="宋体" w:cs="宋体"/>
          <w:b w:val="0"/>
          <w:bCs w:val="0"/>
          <w:sz w:val="24"/>
          <w:szCs w:val="24"/>
        </w:rPr>
        <w:t xml:space="preserve">7.2.1.2 </w:t>
      </w:r>
      <w:bookmarkEnd w:id="1772"/>
      <w:r>
        <w:rPr>
          <w:rFonts w:hint="eastAsia" w:ascii="宋体" w:hAnsi="宋体" w:eastAsia="宋体" w:cs="宋体"/>
          <w:b w:val="0"/>
          <w:bCs w:val="0"/>
          <w:sz w:val="24"/>
          <w:szCs w:val="24"/>
        </w:rPr>
        <w:t>供应商之间约定成交供应商；</w:t>
      </w:r>
      <w:bookmarkEnd w:id="1773"/>
      <w:bookmarkEnd w:id="1774"/>
      <w:bookmarkEnd w:id="1775"/>
      <w:bookmarkEnd w:id="1776"/>
      <w:bookmarkEnd w:id="1777"/>
      <w:bookmarkEnd w:id="177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79" w:name="_Toc147"/>
      <w:bookmarkEnd w:id="1779"/>
      <w:bookmarkStart w:id="1780" w:name="_Toc6169"/>
      <w:bookmarkEnd w:id="1780"/>
      <w:bookmarkStart w:id="1781" w:name="_Toc18858"/>
      <w:bookmarkEnd w:id="1781"/>
      <w:bookmarkStart w:id="1782" w:name="_Toc4894"/>
      <w:bookmarkEnd w:id="1782"/>
      <w:bookmarkStart w:id="1783" w:name="_Toc11372"/>
      <w:bookmarkEnd w:id="1783"/>
      <w:bookmarkStart w:id="1784" w:name="_Toc14618"/>
      <w:bookmarkStart w:id="1785" w:name="_Toc30778"/>
      <w:bookmarkStart w:id="1786" w:name="_Toc18883"/>
      <w:bookmarkStart w:id="1787" w:name="_Toc27069"/>
      <w:bookmarkStart w:id="1788" w:name="_Toc27590"/>
      <w:bookmarkStart w:id="1789" w:name="_Toc6733"/>
      <w:bookmarkStart w:id="1790" w:name="_Toc16870"/>
      <w:r>
        <w:rPr>
          <w:rFonts w:hint="eastAsia" w:ascii="宋体" w:hAnsi="宋体" w:eastAsia="宋体" w:cs="宋体"/>
          <w:b w:val="0"/>
          <w:bCs w:val="0"/>
          <w:sz w:val="24"/>
          <w:szCs w:val="24"/>
        </w:rPr>
        <w:t xml:space="preserve">7.2.1.3 </w:t>
      </w:r>
      <w:bookmarkEnd w:id="1784"/>
      <w:r>
        <w:rPr>
          <w:rFonts w:hint="eastAsia" w:ascii="宋体" w:hAnsi="宋体" w:eastAsia="宋体" w:cs="宋体"/>
          <w:b w:val="0"/>
          <w:bCs w:val="0"/>
          <w:sz w:val="24"/>
          <w:szCs w:val="24"/>
        </w:rPr>
        <w:t>供应商之间约定部分供应商放弃投标或者中标；</w:t>
      </w:r>
      <w:bookmarkEnd w:id="1785"/>
      <w:bookmarkEnd w:id="1786"/>
      <w:bookmarkEnd w:id="1787"/>
      <w:bookmarkEnd w:id="1788"/>
      <w:bookmarkEnd w:id="1789"/>
      <w:bookmarkEnd w:id="179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791" w:name="_Toc327"/>
      <w:bookmarkEnd w:id="1791"/>
      <w:bookmarkStart w:id="1792" w:name="_Toc5258"/>
      <w:bookmarkEnd w:id="1792"/>
      <w:bookmarkStart w:id="1793" w:name="_Toc13655"/>
      <w:bookmarkEnd w:id="1793"/>
      <w:bookmarkStart w:id="1794" w:name="_Toc16726"/>
      <w:bookmarkEnd w:id="1794"/>
      <w:bookmarkStart w:id="1795" w:name="_Toc5353"/>
      <w:bookmarkEnd w:id="1795"/>
      <w:bookmarkStart w:id="1796" w:name="_Toc2458"/>
      <w:bookmarkStart w:id="1797" w:name="_Toc17120"/>
      <w:bookmarkStart w:id="1798" w:name="_Toc9399"/>
      <w:bookmarkStart w:id="1799" w:name="_Toc30355"/>
      <w:bookmarkStart w:id="1800" w:name="_Toc31154"/>
      <w:bookmarkStart w:id="1801" w:name="_Toc6490"/>
      <w:bookmarkStart w:id="1802" w:name="_Toc31628"/>
      <w:r>
        <w:rPr>
          <w:rFonts w:hint="eastAsia" w:ascii="宋体" w:hAnsi="宋体" w:eastAsia="宋体" w:cs="宋体"/>
          <w:b w:val="0"/>
          <w:bCs w:val="0"/>
          <w:sz w:val="24"/>
          <w:szCs w:val="24"/>
        </w:rPr>
        <w:t>7.2.1.4 属于同一集团、协会、商会等组织成员的</w:t>
      </w:r>
      <w:bookmarkEnd w:id="1796"/>
      <w:r>
        <w:rPr>
          <w:rFonts w:hint="eastAsia" w:ascii="宋体" w:hAnsi="宋体" w:eastAsia="宋体" w:cs="宋体"/>
          <w:b w:val="0"/>
          <w:bCs w:val="0"/>
          <w:sz w:val="24"/>
          <w:szCs w:val="24"/>
        </w:rPr>
        <w:t>供应商按照该组织要求协同投标；</w:t>
      </w:r>
      <w:bookmarkEnd w:id="1797"/>
      <w:bookmarkEnd w:id="1798"/>
      <w:bookmarkEnd w:id="1799"/>
      <w:bookmarkEnd w:id="1800"/>
      <w:bookmarkEnd w:id="1801"/>
      <w:bookmarkEnd w:id="180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03" w:name="_Toc22654"/>
      <w:bookmarkEnd w:id="1803"/>
      <w:bookmarkStart w:id="1804" w:name="_Toc14108"/>
      <w:bookmarkEnd w:id="1804"/>
      <w:bookmarkStart w:id="1805" w:name="_Toc19700"/>
      <w:bookmarkEnd w:id="1805"/>
      <w:bookmarkStart w:id="1806" w:name="_Toc8847"/>
      <w:bookmarkEnd w:id="1806"/>
      <w:bookmarkStart w:id="1807" w:name="_Toc32226"/>
      <w:bookmarkEnd w:id="1807"/>
      <w:bookmarkStart w:id="1808" w:name="_Toc13932"/>
      <w:bookmarkStart w:id="1809" w:name="_Toc32332"/>
      <w:bookmarkStart w:id="1810" w:name="_Toc1508"/>
      <w:bookmarkStart w:id="1811" w:name="_Toc20581"/>
      <w:bookmarkStart w:id="1812" w:name="_Toc21388"/>
      <w:bookmarkStart w:id="1813" w:name="_Toc7959"/>
      <w:bookmarkStart w:id="1814" w:name="_Toc5270"/>
      <w:r>
        <w:rPr>
          <w:rFonts w:hint="eastAsia" w:ascii="宋体" w:hAnsi="宋体" w:eastAsia="宋体" w:cs="宋体"/>
          <w:b w:val="0"/>
          <w:bCs w:val="0"/>
          <w:sz w:val="24"/>
          <w:szCs w:val="24"/>
        </w:rPr>
        <w:t xml:space="preserve">7.2.1.5 </w:t>
      </w:r>
      <w:bookmarkEnd w:id="1808"/>
      <w:r>
        <w:rPr>
          <w:rFonts w:hint="eastAsia" w:ascii="宋体" w:hAnsi="宋体" w:eastAsia="宋体" w:cs="宋体"/>
          <w:b w:val="0"/>
          <w:bCs w:val="0"/>
          <w:sz w:val="24"/>
          <w:szCs w:val="24"/>
        </w:rPr>
        <w:t>供应商之间为谋取中标或者排斥特定供应商而采取的其他联合行动。</w:t>
      </w:r>
      <w:bookmarkEnd w:id="1809"/>
      <w:bookmarkEnd w:id="1810"/>
      <w:bookmarkEnd w:id="1811"/>
      <w:bookmarkEnd w:id="1812"/>
      <w:bookmarkEnd w:id="1813"/>
      <w:bookmarkEnd w:id="181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15" w:name="_Toc3526"/>
      <w:bookmarkEnd w:id="1815"/>
      <w:bookmarkStart w:id="1816" w:name="_Toc17534"/>
      <w:bookmarkEnd w:id="1816"/>
      <w:bookmarkStart w:id="1817" w:name="_Toc21812"/>
      <w:bookmarkEnd w:id="1817"/>
      <w:bookmarkStart w:id="1818" w:name="_Toc7738"/>
      <w:bookmarkEnd w:id="1818"/>
      <w:bookmarkStart w:id="1819" w:name="_Toc28769"/>
      <w:bookmarkEnd w:id="1819"/>
      <w:bookmarkStart w:id="1820" w:name="_Toc31968"/>
      <w:bookmarkStart w:id="1821" w:name="_Toc17107"/>
      <w:bookmarkStart w:id="1822" w:name="_Toc31195"/>
      <w:bookmarkStart w:id="1823" w:name="_Toc2673"/>
      <w:bookmarkStart w:id="1824" w:name="_Toc2304"/>
      <w:bookmarkStart w:id="1825" w:name="_Toc23520"/>
      <w:bookmarkStart w:id="1826" w:name="_Toc29174"/>
      <w:r>
        <w:rPr>
          <w:rFonts w:hint="eastAsia" w:ascii="宋体" w:hAnsi="宋体" w:eastAsia="宋体" w:cs="宋体"/>
          <w:b w:val="0"/>
          <w:bCs w:val="0"/>
          <w:sz w:val="24"/>
          <w:szCs w:val="24"/>
        </w:rPr>
        <w:t>7.2.2 有下列情形之一的，视为</w:t>
      </w:r>
      <w:bookmarkEnd w:id="1820"/>
      <w:r>
        <w:rPr>
          <w:rFonts w:hint="eastAsia" w:ascii="宋体" w:hAnsi="宋体" w:eastAsia="宋体" w:cs="宋体"/>
          <w:b w:val="0"/>
          <w:bCs w:val="0"/>
          <w:sz w:val="24"/>
          <w:szCs w:val="24"/>
        </w:rPr>
        <w:t>供应商相互串通投标：</w:t>
      </w:r>
      <w:bookmarkEnd w:id="1821"/>
      <w:bookmarkEnd w:id="1822"/>
      <w:bookmarkEnd w:id="1823"/>
      <w:bookmarkEnd w:id="1824"/>
      <w:bookmarkEnd w:id="1825"/>
      <w:bookmarkEnd w:id="182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27" w:name="_Toc613"/>
      <w:bookmarkEnd w:id="1827"/>
      <w:bookmarkStart w:id="1828" w:name="_Toc5242"/>
      <w:bookmarkEnd w:id="1828"/>
      <w:bookmarkStart w:id="1829" w:name="_Toc1548"/>
      <w:bookmarkEnd w:id="1829"/>
      <w:bookmarkStart w:id="1830" w:name="_Toc5613"/>
      <w:bookmarkEnd w:id="1830"/>
      <w:bookmarkStart w:id="1831" w:name="_Toc15849"/>
      <w:bookmarkEnd w:id="1831"/>
      <w:bookmarkStart w:id="1832" w:name="_Toc14495"/>
      <w:bookmarkStart w:id="1833" w:name="_Toc15848"/>
      <w:bookmarkStart w:id="1834" w:name="_Toc18944"/>
      <w:bookmarkStart w:id="1835" w:name="_Toc21099"/>
      <w:bookmarkStart w:id="1836" w:name="_Toc10091"/>
      <w:bookmarkStart w:id="1837" w:name="_Toc30587"/>
      <w:bookmarkStart w:id="1838" w:name="_Toc12559"/>
      <w:r>
        <w:rPr>
          <w:rFonts w:hint="eastAsia" w:ascii="宋体" w:hAnsi="宋体" w:eastAsia="宋体" w:cs="宋体"/>
          <w:b w:val="0"/>
          <w:bCs w:val="0"/>
          <w:sz w:val="24"/>
          <w:szCs w:val="24"/>
        </w:rPr>
        <w:t>7.2.2.1</w:t>
      </w:r>
      <w:bookmarkEnd w:id="1832"/>
      <w:r>
        <w:rPr>
          <w:rFonts w:hint="eastAsia" w:ascii="宋体" w:hAnsi="宋体" w:eastAsia="宋体" w:cs="宋体"/>
          <w:b w:val="0"/>
          <w:bCs w:val="0"/>
          <w:color w:val="FF0000"/>
          <w:sz w:val="24"/>
          <w:szCs w:val="24"/>
        </w:rPr>
        <w:t xml:space="preserve"> </w:t>
      </w:r>
      <w:r>
        <w:rPr>
          <w:rFonts w:hint="eastAsia" w:ascii="宋体" w:hAnsi="宋体" w:eastAsia="宋体" w:cs="宋体"/>
          <w:b w:val="0"/>
          <w:bCs w:val="0"/>
          <w:sz w:val="24"/>
          <w:szCs w:val="24"/>
        </w:rPr>
        <w:t>不同供应商的投标文件由同一单位或者个人编制；</w:t>
      </w:r>
      <w:bookmarkEnd w:id="1833"/>
      <w:bookmarkEnd w:id="1834"/>
      <w:bookmarkEnd w:id="1835"/>
      <w:bookmarkEnd w:id="1836"/>
      <w:bookmarkEnd w:id="1837"/>
      <w:bookmarkEnd w:id="183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39" w:name="_Toc19039"/>
      <w:bookmarkEnd w:id="1839"/>
      <w:bookmarkStart w:id="1840" w:name="_Toc24431"/>
      <w:bookmarkEnd w:id="1840"/>
      <w:bookmarkStart w:id="1841" w:name="_Toc26430"/>
      <w:bookmarkEnd w:id="1841"/>
      <w:bookmarkStart w:id="1842" w:name="_Toc24625"/>
      <w:bookmarkEnd w:id="1842"/>
      <w:bookmarkStart w:id="1843" w:name="_Toc30914"/>
      <w:bookmarkEnd w:id="1843"/>
      <w:bookmarkStart w:id="1844" w:name="_Toc15750"/>
      <w:bookmarkStart w:id="1845" w:name="_Toc19718"/>
      <w:bookmarkStart w:id="1846" w:name="_Toc4955"/>
      <w:bookmarkStart w:id="1847" w:name="_Toc21224"/>
      <w:bookmarkStart w:id="1848" w:name="_Toc10117"/>
      <w:bookmarkStart w:id="1849" w:name="_Toc18689"/>
      <w:bookmarkStart w:id="1850" w:name="_Toc15365"/>
      <w:r>
        <w:rPr>
          <w:rFonts w:hint="eastAsia" w:ascii="宋体" w:hAnsi="宋体" w:eastAsia="宋体" w:cs="宋体"/>
          <w:b w:val="0"/>
          <w:bCs w:val="0"/>
          <w:sz w:val="24"/>
          <w:szCs w:val="24"/>
        </w:rPr>
        <w:t>7.2.2.2 不同</w:t>
      </w:r>
      <w:bookmarkEnd w:id="1844"/>
      <w:r>
        <w:rPr>
          <w:rFonts w:hint="eastAsia" w:ascii="宋体" w:hAnsi="宋体" w:eastAsia="宋体" w:cs="宋体"/>
          <w:b w:val="0"/>
          <w:bCs w:val="0"/>
          <w:sz w:val="24"/>
          <w:szCs w:val="24"/>
        </w:rPr>
        <w:t>供应商委托同一单位或者个人办理投标事宜，或提交电子投标文件的网卡地址一致；</w:t>
      </w:r>
      <w:bookmarkEnd w:id="1845"/>
      <w:bookmarkEnd w:id="1846"/>
      <w:bookmarkEnd w:id="1847"/>
      <w:bookmarkEnd w:id="1848"/>
      <w:bookmarkEnd w:id="1849"/>
      <w:bookmarkEnd w:id="185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51" w:name="_Toc27545"/>
      <w:bookmarkEnd w:id="1851"/>
      <w:bookmarkStart w:id="1852" w:name="_Toc25962"/>
      <w:bookmarkEnd w:id="1852"/>
      <w:bookmarkStart w:id="1853" w:name="_Toc22222"/>
      <w:bookmarkEnd w:id="1853"/>
      <w:bookmarkStart w:id="1854" w:name="_Toc18807"/>
      <w:bookmarkEnd w:id="1854"/>
      <w:bookmarkStart w:id="1855" w:name="_Toc5856"/>
      <w:bookmarkEnd w:id="1855"/>
      <w:bookmarkStart w:id="1856" w:name="_Toc18804"/>
      <w:bookmarkStart w:id="1857" w:name="_Toc20365"/>
      <w:bookmarkStart w:id="1858" w:name="_Toc4133"/>
      <w:bookmarkStart w:id="1859" w:name="_Toc22499"/>
      <w:bookmarkStart w:id="1860" w:name="_Toc3588"/>
      <w:bookmarkStart w:id="1861" w:name="_Toc791"/>
      <w:bookmarkStart w:id="1862" w:name="_Toc6291"/>
      <w:r>
        <w:rPr>
          <w:rFonts w:hint="eastAsia" w:ascii="宋体" w:hAnsi="宋体" w:eastAsia="宋体" w:cs="宋体"/>
          <w:b w:val="0"/>
          <w:bCs w:val="0"/>
          <w:sz w:val="24"/>
          <w:szCs w:val="24"/>
        </w:rPr>
        <w:t>7.2.2.3 不同</w:t>
      </w:r>
      <w:bookmarkEnd w:id="1856"/>
      <w:r>
        <w:rPr>
          <w:rFonts w:hint="eastAsia" w:ascii="宋体" w:hAnsi="宋体" w:eastAsia="宋体" w:cs="宋体"/>
          <w:b w:val="0"/>
          <w:bCs w:val="0"/>
          <w:sz w:val="24"/>
          <w:szCs w:val="24"/>
        </w:rPr>
        <w:t>供应商的投标文件载明的项目管理成员为同一人；</w:t>
      </w:r>
      <w:bookmarkEnd w:id="1857"/>
      <w:bookmarkEnd w:id="1858"/>
      <w:bookmarkEnd w:id="1859"/>
      <w:bookmarkEnd w:id="1860"/>
      <w:bookmarkEnd w:id="1861"/>
      <w:bookmarkEnd w:id="186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63" w:name="_Toc1934"/>
      <w:bookmarkEnd w:id="1863"/>
      <w:bookmarkStart w:id="1864" w:name="_Toc19580"/>
      <w:bookmarkEnd w:id="1864"/>
      <w:bookmarkStart w:id="1865" w:name="_Toc20455"/>
      <w:bookmarkEnd w:id="1865"/>
      <w:bookmarkStart w:id="1866" w:name="_Toc18345"/>
      <w:bookmarkEnd w:id="1866"/>
      <w:bookmarkStart w:id="1867" w:name="_Toc1211"/>
      <w:bookmarkEnd w:id="1867"/>
      <w:bookmarkStart w:id="1868" w:name="_Toc20180"/>
      <w:bookmarkStart w:id="1869" w:name="_Toc5330"/>
      <w:bookmarkStart w:id="1870" w:name="_Toc13121"/>
      <w:bookmarkStart w:id="1871" w:name="_Toc31850"/>
      <w:bookmarkStart w:id="1872" w:name="_Toc8078"/>
      <w:bookmarkStart w:id="1873" w:name="_Toc7986"/>
      <w:bookmarkStart w:id="1874" w:name="_Toc18438"/>
      <w:r>
        <w:rPr>
          <w:rFonts w:hint="eastAsia" w:ascii="宋体" w:hAnsi="宋体" w:eastAsia="宋体" w:cs="宋体"/>
          <w:b w:val="0"/>
          <w:bCs w:val="0"/>
          <w:sz w:val="24"/>
          <w:szCs w:val="24"/>
        </w:rPr>
        <w:t>7.2.2.4 不同</w:t>
      </w:r>
      <w:bookmarkEnd w:id="1868"/>
      <w:r>
        <w:rPr>
          <w:rFonts w:hint="eastAsia" w:ascii="宋体" w:hAnsi="宋体" w:eastAsia="宋体" w:cs="宋体"/>
          <w:b w:val="0"/>
          <w:bCs w:val="0"/>
          <w:sz w:val="24"/>
          <w:szCs w:val="24"/>
        </w:rPr>
        <w:t>供应商的投标文件异常一致或者投标报价呈规律性差异；</w:t>
      </w:r>
      <w:bookmarkEnd w:id="1869"/>
      <w:bookmarkEnd w:id="1870"/>
      <w:bookmarkEnd w:id="1871"/>
      <w:bookmarkEnd w:id="1872"/>
      <w:bookmarkEnd w:id="1873"/>
      <w:bookmarkEnd w:id="187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75" w:name="_Toc24741"/>
      <w:bookmarkEnd w:id="1875"/>
      <w:bookmarkStart w:id="1876" w:name="_Toc19258"/>
      <w:bookmarkEnd w:id="1876"/>
      <w:bookmarkStart w:id="1877" w:name="_Toc22754"/>
      <w:bookmarkEnd w:id="1877"/>
      <w:bookmarkStart w:id="1878" w:name="_Toc10469"/>
      <w:bookmarkEnd w:id="1878"/>
      <w:bookmarkStart w:id="1879" w:name="_Toc14676"/>
      <w:bookmarkEnd w:id="1879"/>
      <w:bookmarkStart w:id="1880" w:name="_Toc16388"/>
      <w:bookmarkStart w:id="1881" w:name="_Toc5495"/>
      <w:bookmarkStart w:id="1882" w:name="_Toc2081"/>
      <w:bookmarkStart w:id="1883" w:name="_Toc17779"/>
      <w:bookmarkStart w:id="1884" w:name="_Toc18155"/>
      <w:bookmarkStart w:id="1885" w:name="_Toc18170"/>
      <w:bookmarkStart w:id="1886" w:name="_Toc29187"/>
      <w:r>
        <w:rPr>
          <w:rFonts w:hint="eastAsia" w:ascii="宋体" w:hAnsi="宋体" w:eastAsia="宋体" w:cs="宋体"/>
          <w:b w:val="0"/>
          <w:bCs w:val="0"/>
          <w:sz w:val="24"/>
          <w:szCs w:val="24"/>
        </w:rPr>
        <w:t>7.2.2.5 不同</w:t>
      </w:r>
      <w:bookmarkEnd w:id="1880"/>
      <w:r>
        <w:rPr>
          <w:rFonts w:hint="eastAsia" w:ascii="宋体" w:hAnsi="宋体" w:eastAsia="宋体" w:cs="宋体"/>
          <w:b w:val="0"/>
          <w:bCs w:val="0"/>
          <w:sz w:val="24"/>
          <w:szCs w:val="24"/>
        </w:rPr>
        <w:t>供应商的投标文件相互混装；</w:t>
      </w:r>
      <w:bookmarkEnd w:id="1881"/>
      <w:bookmarkEnd w:id="1882"/>
      <w:bookmarkEnd w:id="1883"/>
      <w:bookmarkEnd w:id="1884"/>
      <w:bookmarkEnd w:id="1885"/>
      <w:bookmarkEnd w:id="188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87" w:name="_Toc4548"/>
      <w:bookmarkEnd w:id="1887"/>
      <w:bookmarkStart w:id="1888" w:name="_Toc32753"/>
      <w:bookmarkEnd w:id="1888"/>
      <w:bookmarkStart w:id="1889" w:name="_Toc32697"/>
      <w:bookmarkEnd w:id="1889"/>
      <w:bookmarkStart w:id="1890" w:name="_Toc2797"/>
      <w:bookmarkEnd w:id="1890"/>
      <w:bookmarkStart w:id="1891" w:name="_Toc10047"/>
      <w:bookmarkEnd w:id="1891"/>
      <w:bookmarkStart w:id="1892" w:name="_Toc16072"/>
      <w:bookmarkStart w:id="1893" w:name="_Toc6481"/>
      <w:bookmarkStart w:id="1894" w:name="_Toc3877"/>
      <w:bookmarkStart w:id="1895" w:name="_Toc18968"/>
      <w:bookmarkStart w:id="1896" w:name="_Toc18592"/>
      <w:bookmarkStart w:id="1897" w:name="_Toc2505"/>
      <w:bookmarkStart w:id="1898" w:name="_Toc29691"/>
      <w:r>
        <w:rPr>
          <w:rFonts w:hint="eastAsia" w:ascii="宋体" w:hAnsi="宋体" w:eastAsia="宋体" w:cs="宋体"/>
          <w:b w:val="0"/>
          <w:bCs w:val="0"/>
          <w:sz w:val="24"/>
          <w:szCs w:val="24"/>
        </w:rPr>
        <w:t>7.2.2.6 不同</w:t>
      </w:r>
      <w:bookmarkEnd w:id="1892"/>
      <w:r>
        <w:rPr>
          <w:rFonts w:hint="eastAsia" w:ascii="宋体" w:hAnsi="宋体" w:eastAsia="宋体" w:cs="宋体"/>
          <w:b w:val="0"/>
          <w:bCs w:val="0"/>
          <w:sz w:val="24"/>
          <w:szCs w:val="24"/>
        </w:rPr>
        <w:t>供应商的投标保证金从同一单位或者个人的账户转出。</w:t>
      </w:r>
      <w:bookmarkEnd w:id="1893"/>
      <w:bookmarkEnd w:id="1894"/>
      <w:bookmarkEnd w:id="1895"/>
      <w:bookmarkEnd w:id="1896"/>
      <w:bookmarkEnd w:id="1897"/>
      <w:bookmarkEnd w:id="189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899" w:name="_Toc12746"/>
      <w:bookmarkEnd w:id="1899"/>
      <w:bookmarkStart w:id="1900" w:name="_Toc22962"/>
      <w:bookmarkEnd w:id="1900"/>
      <w:bookmarkStart w:id="1901" w:name="_Toc17655"/>
      <w:bookmarkEnd w:id="1901"/>
      <w:bookmarkStart w:id="1902" w:name="_Toc27007"/>
      <w:bookmarkEnd w:id="1902"/>
      <w:bookmarkStart w:id="1903" w:name="_Toc1694"/>
      <w:bookmarkEnd w:id="1903"/>
      <w:bookmarkStart w:id="1904" w:name="_Toc2512"/>
      <w:bookmarkStart w:id="1905" w:name="_Toc22277"/>
      <w:bookmarkStart w:id="1906" w:name="_Toc3892"/>
      <w:bookmarkStart w:id="1907" w:name="_Toc4297"/>
      <w:bookmarkStart w:id="1908" w:name="_Toc4958"/>
      <w:bookmarkStart w:id="1909" w:name="_Toc18332"/>
      <w:bookmarkStart w:id="1910" w:name="_Toc13173"/>
      <w:r>
        <w:rPr>
          <w:rFonts w:hint="eastAsia" w:ascii="宋体" w:hAnsi="宋体" w:eastAsia="宋体" w:cs="宋体"/>
          <w:b w:val="0"/>
          <w:bCs w:val="0"/>
          <w:sz w:val="24"/>
          <w:szCs w:val="24"/>
        </w:rPr>
        <w:t>7.3 在确定</w:t>
      </w:r>
      <w:bookmarkEnd w:id="1904"/>
      <w:r>
        <w:rPr>
          <w:rFonts w:hint="eastAsia" w:ascii="宋体" w:hAnsi="宋体" w:eastAsia="宋体" w:cs="宋体"/>
          <w:b w:val="0"/>
          <w:bCs w:val="0"/>
          <w:sz w:val="24"/>
          <w:szCs w:val="24"/>
        </w:rPr>
        <w:t>成交供应商之前，供应商不得与采购人就投标价格、投标方案等实质性内容进行磋商，也不得私下接触评委会成员。</w:t>
      </w:r>
      <w:bookmarkEnd w:id="1905"/>
      <w:bookmarkEnd w:id="1906"/>
      <w:bookmarkEnd w:id="1907"/>
      <w:bookmarkEnd w:id="1908"/>
      <w:bookmarkEnd w:id="1909"/>
      <w:bookmarkEnd w:id="191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11" w:name="_Toc4704"/>
      <w:bookmarkEnd w:id="1911"/>
      <w:bookmarkStart w:id="1912" w:name="_Toc17755"/>
      <w:bookmarkEnd w:id="1912"/>
      <w:bookmarkStart w:id="1913" w:name="_Toc6127"/>
      <w:bookmarkEnd w:id="1913"/>
      <w:bookmarkStart w:id="1914" w:name="_Toc21895"/>
      <w:bookmarkEnd w:id="1914"/>
      <w:bookmarkStart w:id="1915" w:name="_Toc1348"/>
      <w:bookmarkEnd w:id="1915"/>
      <w:bookmarkStart w:id="1916" w:name="_Toc24786"/>
      <w:bookmarkStart w:id="1917" w:name="_Toc8998"/>
      <w:bookmarkStart w:id="1918" w:name="_Toc10262"/>
      <w:bookmarkStart w:id="1919" w:name="_Toc2497"/>
      <w:bookmarkStart w:id="1920" w:name="_Toc15362"/>
      <w:bookmarkStart w:id="1921" w:name="_Toc7506"/>
      <w:bookmarkStart w:id="1922" w:name="_Toc5459"/>
      <w:r>
        <w:rPr>
          <w:rFonts w:hint="eastAsia" w:ascii="宋体" w:hAnsi="宋体" w:eastAsia="宋体" w:cs="宋体"/>
          <w:b w:val="0"/>
          <w:bCs w:val="0"/>
          <w:sz w:val="24"/>
          <w:szCs w:val="24"/>
        </w:rPr>
        <w:t>7.4 在确定</w:t>
      </w:r>
      <w:bookmarkEnd w:id="1916"/>
      <w:r>
        <w:rPr>
          <w:rFonts w:hint="eastAsia" w:ascii="宋体" w:hAnsi="宋体" w:eastAsia="宋体" w:cs="宋体"/>
          <w:b w:val="0"/>
          <w:bCs w:val="0"/>
          <w:sz w:val="24"/>
          <w:szCs w:val="24"/>
        </w:rPr>
        <w:t>成交供应商之前，供应商试图在投标文件审查、澄清、比较和评价时对评委会施加任何影响都可能导致其投标无效。</w:t>
      </w:r>
      <w:bookmarkEnd w:id="1917"/>
      <w:bookmarkEnd w:id="1918"/>
      <w:bookmarkEnd w:id="1919"/>
      <w:bookmarkEnd w:id="1920"/>
      <w:bookmarkEnd w:id="1921"/>
      <w:bookmarkEnd w:id="192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23" w:name="_Toc13680"/>
      <w:bookmarkEnd w:id="1923"/>
      <w:bookmarkStart w:id="1924" w:name="_Toc31455"/>
      <w:bookmarkEnd w:id="1924"/>
      <w:bookmarkStart w:id="1925" w:name="_Toc26441"/>
      <w:bookmarkEnd w:id="1925"/>
      <w:bookmarkStart w:id="1926" w:name="_Toc19127"/>
      <w:bookmarkEnd w:id="1926"/>
      <w:bookmarkStart w:id="1927" w:name="_Toc28528"/>
      <w:bookmarkEnd w:id="1927"/>
      <w:bookmarkStart w:id="1928" w:name="_Toc13840"/>
      <w:bookmarkStart w:id="1929" w:name="_Toc18638"/>
      <w:bookmarkStart w:id="1930" w:name="_Toc23324"/>
      <w:bookmarkStart w:id="1931" w:name="_Toc22121"/>
      <w:bookmarkStart w:id="1932" w:name="_Toc32133"/>
      <w:bookmarkStart w:id="1933" w:name="_Toc21552"/>
      <w:bookmarkStart w:id="1934" w:name="_Toc9353"/>
      <w:r>
        <w:rPr>
          <w:rFonts w:hint="eastAsia" w:ascii="宋体" w:hAnsi="宋体" w:eastAsia="宋体" w:cs="宋体"/>
          <w:b w:val="0"/>
          <w:bCs w:val="0"/>
          <w:sz w:val="24"/>
          <w:szCs w:val="24"/>
        </w:rPr>
        <w:t>7.5 由采购人向</w:t>
      </w:r>
      <w:bookmarkEnd w:id="1928"/>
      <w:r>
        <w:rPr>
          <w:rFonts w:hint="eastAsia" w:ascii="宋体" w:hAnsi="宋体" w:eastAsia="宋体" w:cs="宋体"/>
          <w:b w:val="0"/>
          <w:bCs w:val="0"/>
          <w:sz w:val="24"/>
          <w:szCs w:val="24"/>
        </w:rPr>
        <w:t>供应商提供的详细资料、样品、模型、模件和所有其它资料，被视为保密资料，仅被用于它所规定的用途。除非得到采购人的同意，不能向任何第三方透露。</w:t>
      </w:r>
      <w:bookmarkEnd w:id="1929"/>
      <w:bookmarkEnd w:id="1930"/>
      <w:bookmarkEnd w:id="1931"/>
      <w:bookmarkEnd w:id="1932"/>
      <w:bookmarkEnd w:id="1933"/>
      <w:bookmarkEnd w:id="193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35" w:name="_Toc2345"/>
      <w:bookmarkEnd w:id="1935"/>
      <w:bookmarkStart w:id="1936" w:name="_Toc11844"/>
      <w:bookmarkEnd w:id="1936"/>
      <w:bookmarkStart w:id="1937" w:name="_Toc6638"/>
      <w:bookmarkEnd w:id="1937"/>
      <w:bookmarkStart w:id="1938" w:name="_Toc13520"/>
      <w:bookmarkEnd w:id="1938"/>
      <w:bookmarkStart w:id="1939" w:name="_Toc25072"/>
      <w:bookmarkEnd w:id="1939"/>
      <w:bookmarkStart w:id="1940" w:name="_Toc7464"/>
      <w:bookmarkStart w:id="1941" w:name="_Toc32107"/>
      <w:bookmarkStart w:id="1942" w:name="_Toc20600"/>
      <w:bookmarkStart w:id="1943" w:name="_Toc30124"/>
      <w:bookmarkStart w:id="1944" w:name="_Toc30305"/>
      <w:bookmarkStart w:id="1945" w:name="_Toc29170"/>
      <w:bookmarkStart w:id="1946" w:name="_Toc3963"/>
      <w:r>
        <w:rPr>
          <w:rFonts w:hint="eastAsia" w:ascii="宋体" w:hAnsi="宋体" w:eastAsia="宋体" w:cs="宋体"/>
          <w:b w:val="0"/>
          <w:bCs w:val="0"/>
          <w:sz w:val="24"/>
          <w:szCs w:val="24"/>
        </w:rPr>
        <w:t>8.联合体投标</w:t>
      </w:r>
      <w:bookmarkEnd w:id="1940"/>
      <w:r>
        <w:rPr>
          <w:rFonts w:hint="eastAsia" w:ascii="宋体" w:hAnsi="宋体" w:eastAsia="宋体" w:cs="宋体"/>
          <w:b w:val="0"/>
          <w:bCs w:val="0"/>
          <w:sz w:val="24"/>
          <w:szCs w:val="24"/>
        </w:rPr>
        <w:t>（不允许）</w:t>
      </w:r>
      <w:bookmarkEnd w:id="1941"/>
      <w:bookmarkEnd w:id="1942"/>
      <w:bookmarkEnd w:id="1943"/>
      <w:bookmarkEnd w:id="1944"/>
      <w:bookmarkEnd w:id="1945"/>
      <w:bookmarkEnd w:id="1946"/>
    </w:p>
    <w:p>
      <w:pPr>
        <w:pStyle w:val="25"/>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bookmarkStart w:id="1947" w:name="_Toc1012"/>
      <w:bookmarkEnd w:id="1947"/>
      <w:bookmarkStart w:id="1948" w:name="_Toc8199"/>
      <w:bookmarkEnd w:id="1948"/>
      <w:bookmarkStart w:id="1949" w:name="_Toc7898"/>
      <w:bookmarkEnd w:id="1949"/>
      <w:bookmarkStart w:id="1950" w:name="_Toc12263"/>
      <w:bookmarkEnd w:id="1950"/>
      <w:bookmarkStart w:id="1951" w:name="_Toc12647"/>
      <w:r>
        <w:rPr>
          <w:rFonts w:hint="eastAsia" w:ascii="宋体" w:hAnsi="宋体" w:eastAsia="宋体" w:cs="宋体"/>
          <w:sz w:val="24"/>
          <w:szCs w:val="24"/>
        </w:rPr>
        <w:t>9.投标品牌</w:t>
      </w:r>
      <w:bookmarkEnd w:id="1951"/>
      <w:r>
        <w:rPr>
          <w:rFonts w:hint="eastAsia" w:ascii="宋体" w:hAnsi="宋体" w:eastAsia="宋体" w:cs="宋体"/>
          <w:sz w:val="24"/>
          <w:szCs w:val="24"/>
        </w:rPr>
        <w:t xml:space="preserve"> </w:t>
      </w:r>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52" w:name="_Toc31614"/>
      <w:bookmarkEnd w:id="1952"/>
      <w:bookmarkStart w:id="1953" w:name="_Toc5356"/>
      <w:bookmarkEnd w:id="1953"/>
      <w:bookmarkStart w:id="1954" w:name="_Toc28264"/>
      <w:bookmarkEnd w:id="1954"/>
      <w:bookmarkStart w:id="1955" w:name="_Toc28652"/>
      <w:bookmarkEnd w:id="1955"/>
      <w:bookmarkStart w:id="1956" w:name="_Toc19722"/>
      <w:bookmarkEnd w:id="1956"/>
      <w:bookmarkStart w:id="1957" w:name="_Toc5182"/>
      <w:bookmarkStart w:id="1958" w:name="_Toc11904"/>
      <w:bookmarkStart w:id="1959" w:name="_Toc26316"/>
      <w:bookmarkStart w:id="1960" w:name="_Toc28361"/>
      <w:bookmarkStart w:id="1961" w:name="_Toc19505"/>
      <w:bookmarkStart w:id="1962" w:name="_Toc8049"/>
      <w:bookmarkStart w:id="1963" w:name="_Toc24103"/>
      <w:r>
        <w:rPr>
          <w:rFonts w:hint="eastAsia" w:ascii="宋体" w:hAnsi="宋体" w:eastAsia="宋体" w:cs="宋体"/>
          <w:b w:val="0"/>
          <w:bCs w:val="0"/>
          <w:sz w:val="24"/>
          <w:szCs w:val="24"/>
        </w:rPr>
        <w:t>10.合同标的转让</w:t>
      </w:r>
      <w:bookmarkEnd w:id="1957"/>
      <w:bookmarkEnd w:id="1958"/>
      <w:bookmarkEnd w:id="1959"/>
      <w:bookmarkEnd w:id="1960"/>
      <w:bookmarkEnd w:id="1961"/>
      <w:bookmarkEnd w:id="1962"/>
      <w:bookmarkEnd w:id="196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64" w:name="_Toc7646"/>
      <w:bookmarkEnd w:id="1964"/>
      <w:bookmarkStart w:id="1965" w:name="_Toc30886"/>
      <w:bookmarkEnd w:id="1965"/>
      <w:bookmarkStart w:id="1966" w:name="_Toc31709"/>
      <w:bookmarkEnd w:id="1966"/>
      <w:bookmarkStart w:id="1967" w:name="_Toc26106"/>
      <w:bookmarkEnd w:id="1967"/>
      <w:bookmarkStart w:id="1968" w:name="_Toc8470"/>
      <w:bookmarkEnd w:id="1968"/>
      <w:bookmarkStart w:id="1969" w:name="_Toc9570"/>
      <w:bookmarkStart w:id="1970" w:name="_Toc16449"/>
      <w:bookmarkStart w:id="1971" w:name="_Toc27588"/>
      <w:bookmarkStart w:id="1972" w:name="_Toc10396"/>
      <w:bookmarkStart w:id="1973" w:name="_Toc24877"/>
      <w:bookmarkStart w:id="1974" w:name="_Toc22821"/>
      <w:bookmarkStart w:id="1975" w:name="_Toc7935"/>
      <w:r>
        <w:rPr>
          <w:rFonts w:hint="eastAsia" w:ascii="宋体" w:hAnsi="宋体" w:eastAsia="宋体" w:cs="宋体"/>
          <w:b w:val="0"/>
          <w:bCs w:val="0"/>
          <w:sz w:val="24"/>
          <w:szCs w:val="24"/>
        </w:rPr>
        <w:t>10.1 合同未约定或者未经采购人同意，</w:t>
      </w:r>
      <w:bookmarkEnd w:id="1969"/>
      <w:r>
        <w:rPr>
          <w:rFonts w:hint="eastAsia" w:ascii="宋体" w:hAnsi="宋体" w:eastAsia="宋体" w:cs="宋体"/>
          <w:b w:val="0"/>
          <w:bCs w:val="0"/>
          <w:sz w:val="24"/>
          <w:szCs w:val="24"/>
        </w:rPr>
        <w:t>成交供应商不得向他人转让中标项目，也不得将中标项目肢解后分别向他人转让。</w:t>
      </w:r>
      <w:bookmarkEnd w:id="1970"/>
      <w:bookmarkEnd w:id="1971"/>
      <w:bookmarkEnd w:id="1972"/>
      <w:bookmarkEnd w:id="1973"/>
      <w:bookmarkEnd w:id="1974"/>
      <w:bookmarkEnd w:id="1975"/>
      <w:bookmarkStart w:id="1976" w:name="_Toc30849"/>
      <w:bookmarkEnd w:id="1976"/>
      <w:bookmarkStart w:id="1977" w:name="_Toc2292"/>
      <w:bookmarkEnd w:id="1977"/>
      <w:bookmarkStart w:id="1978" w:name="_Toc6801"/>
      <w:bookmarkEnd w:id="1978"/>
      <w:bookmarkStart w:id="1979" w:name="_Toc19139"/>
      <w:bookmarkEnd w:id="1979"/>
      <w:bookmarkStart w:id="1980" w:name="_Toc7562"/>
      <w:bookmarkEnd w:id="198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81" w:name="_Toc14957"/>
      <w:bookmarkEnd w:id="1981"/>
      <w:bookmarkStart w:id="1982" w:name="_Toc30785"/>
      <w:bookmarkStart w:id="1983" w:name="_Toc2211"/>
      <w:bookmarkStart w:id="1984" w:name="_Toc21364"/>
      <w:bookmarkStart w:id="1985" w:name="_Toc19711"/>
      <w:bookmarkStart w:id="1986" w:name="_Toc2741"/>
      <w:bookmarkStart w:id="1987" w:name="_Toc31634"/>
      <w:r>
        <w:rPr>
          <w:rFonts w:hint="eastAsia" w:ascii="宋体" w:hAnsi="宋体" w:eastAsia="宋体" w:cs="宋体"/>
          <w:b w:val="0"/>
          <w:bCs w:val="0"/>
          <w:sz w:val="24"/>
          <w:szCs w:val="24"/>
        </w:rPr>
        <w:t>10.2 合同约定或者经采购人同意，成交供应商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bookmarkEnd w:id="1982"/>
      <w:bookmarkEnd w:id="1983"/>
      <w:bookmarkEnd w:id="1984"/>
      <w:bookmarkEnd w:id="1985"/>
      <w:bookmarkEnd w:id="1986"/>
      <w:bookmarkEnd w:id="198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1988" w:name="_Toc29363"/>
      <w:bookmarkEnd w:id="1988"/>
      <w:bookmarkStart w:id="1989" w:name="_Toc5407"/>
      <w:bookmarkEnd w:id="1989"/>
      <w:bookmarkStart w:id="1990" w:name="_Toc28209"/>
      <w:bookmarkEnd w:id="1990"/>
      <w:bookmarkStart w:id="1991" w:name="_Toc19294"/>
      <w:bookmarkEnd w:id="1991"/>
      <w:bookmarkStart w:id="1992" w:name="_Toc25801"/>
      <w:bookmarkEnd w:id="1992"/>
      <w:bookmarkStart w:id="1993" w:name="_Toc8746"/>
      <w:bookmarkStart w:id="1994" w:name="_Toc2278"/>
      <w:bookmarkStart w:id="1995" w:name="_Toc25445"/>
      <w:bookmarkStart w:id="1996" w:name="_Toc31150"/>
      <w:bookmarkStart w:id="1997" w:name="_Toc25375"/>
      <w:bookmarkStart w:id="1998" w:name="_Toc29565"/>
      <w:bookmarkStart w:id="1999" w:name="_Toc9104"/>
      <w:r>
        <w:rPr>
          <w:rFonts w:hint="eastAsia" w:ascii="宋体" w:hAnsi="宋体" w:eastAsia="宋体" w:cs="宋体"/>
          <w:b w:val="0"/>
          <w:bCs w:val="0"/>
          <w:sz w:val="24"/>
          <w:szCs w:val="24"/>
        </w:rPr>
        <w:t xml:space="preserve">10.3 </w:t>
      </w:r>
      <w:bookmarkEnd w:id="1993"/>
      <w:r>
        <w:rPr>
          <w:rFonts w:hint="eastAsia" w:ascii="宋体" w:hAnsi="宋体" w:eastAsia="宋体" w:cs="宋体"/>
          <w:b w:val="0"/>
          <w:bCs w:val="0"/>
          <w:sz w:val="24"/>
          <w:szCs w:val="24"/>
        </w:rPr>
        <w:t>成交供应商应当就分包项目向采购人负责，接受分包的人就分包项目承担连带责任。</w:t>
      </w:r>
      <w:bookmarkEnd w:id="1994"/>
      <w:bookmarkEnd w:id="1995"/>
      <w:bookmarkEnd w:id="1996"/>
      <w:bookmarkEnd w:id="1997"/>
      <w:bookmarkEnd w:id="1998"/>
      <w:bookmarkEnd w:id="1999"/>
    </w:p>
    <w:p>
      <w:pPr>
        <w:pStyle w:val="8"/>
        <w:keepLines w:val="0"/>
        <w:pageBreakBefore w:val="0"/>
        <w:widowControl/>
        <w:kinsoku/>
        <w:wordWrap/>
        <w:overflowPunct/>
        <w:topLinePunct w:val="0"/>
        <w:autoSpaceDE w:val="0"/>
        <w:autoSpaceDN/>
        <w:bidi w:val="0"/>
        <w:spacing w:beforeAutospacing="0" w:afterAutospacing="0" w:line="376" w:lineRule="exact"/>
        <w:jc w:val="center"/>
        <w:rPr>
          <w:rFonts w:hint="eastAsia" w:ascii="宋体" w:hAnsi="宋体" w:eastAsia="宋体" w:cs="宋体"/>
          <w:sz w:val="24"/>
          <w:szCs w:val="24"/>
        </w:rPr>
      </w:pPr>
      <w:bookmarkStart w:id="2000" w:name="二．招标文件"/>
      <w:bookmarkEnd w:id="2000"/>
      <w:bookmarkStart w:id="2001" w:name="_Toc4331"/>
      <w:bookmarkEnd w:id="2001"/>
      <w:bookmarkStart w:id="2002" w:name="_Toc11997"/>
      <w:bookmarkEnd w:id="2002"/>
      <w:bookmarkStart w:id="2003" w:name="_Toc18404"/>
      <w:bookmarkEnd w:id="2003"/>
      <w:bookmarkStart w:id="2004" w:name="_Toc30034"/>
      <w:bookmarkEnd w:id="2004"/>
      <w:bookmarkStart w:id="2005" w:name="_Toc3155"/>
      <w:bookmarkEnd w:id="2005"/>
      <w:bookmarkStart w:id="2006" w:name="_Toc14280"/>
      <w:bookmarkStart w:id="2007" w:name="_Toc545"/>
      <w:bookmarkStart w:id="2008" w:name="_Toc24814"/>
      <w:bookmarkStart w:id="2009" w:name="_Toc4825"/>
      <w:bookmarkStart w:id="2010" w:name="_Toc15268"/>
      <w:bookmarkStart w:id="2011" w:name="_Toc19009"/>
      <w:bookmarkStart w:id="2012" w:name="_Toc6369"/>
      <w:r>
        <w:rPr>
          <w:rFonts w:hint="eastAsia" w:ascii="宋体" w:hAnsi="宋体" w:eastAsia="宋体" w:cs="宋体"/>
          <w:sz w:val="24"/>
          <w:szCs w:val="24"/>
        </w:rPr>
        <w:t>二．磋商文件</w:t>
      </w:r>
      <w:bookmarkEnd w:id="2006"/>
      <w:bookmarkEnd w:id="2007"/>
      <w:bookmarkEnd w:id="2008"/>
      <w:bookmarkEnd w:id="2009"/>
      <w:bookmarkEnd w:id="2010"/>
      <w:bookmarkEnd w:id="2011"/>
      <w:bookmarkEnd w:id="201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13" w:name="_Toc9607"/>
      <w:bookmarkEnd w:id="2013"/>
      <w:bookmarkStart w:id="2014" w:name="_Toc10650"/>
      <w:bookmarkEnd w:id="2014"/>
      <w:bookmarkStart w:id="2015" w:name="_Toc14480"/>
      <w:bookmarkEnd w:id="2015"/>
      <w:bookmarkStart w:id="2016" w:name="_Toc23383"/>
      <w:bookmarkEnd w:id="2016"/>
      <w:bookmarkStart w:id="2017" w:name="_Toc13790"/>
      <w:bookmarkEnd w:id="2017"/>
      <w:bookmarkStart w:id="2018" w:name="_Toc4148"/>
      <w:bookmarkStart w:id="2019" w:name="_Toc21929"/>
      <w:bookmarkStart w:id="2020" w:name="_Toc6418"/>
      <w:bookmarkStart w:id="2021" w:name="_Toc15351"/>
      <w:bookmarkStart w:id="2022" w:name="_Toc10861"/>
      <w:bookmarkStart w:id="2023" w:name="_Toc31440"/>
      <w:bookmarkStart w:id="2024" w:name="_Toc15804"/>
      <w:r>
        <w:rPr>
          <w:rFonts w:hint="eastAsia" w:ascii="宋体" w:hAnsi="宋体" w:eastAsia="宋体" w:cs="宋体"/>
          <w:b w:val="0"/>
          <w:bCs w:val="0"/>
          <w:sz w:val="24"/>
          <w:szCs w:val="24"/>
        </w:rPr>
        <w:t>11.磋商文件构成</w:t>
      </w:r>
      <w:bookmarkEnd w:id="2018"/>
      <w:bookmarkEnd w:id="2019"/>
      <w:bookmarkEnd w:id="2020"/>
      <w:bookmarkEnd w:id="2021"/>
      <w:bookmarkEnd w:id="2022"/>
      <w:bookmarkEnd w:id="2023"/>
      <w:bookmarkEnd w:id="202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25" w:name="_Toc14162"/>
      <w:bookmarkEnd w:id="2025"/>
      <w:bookmarkStart w:id="2026" w:name="_Toc6360"/>
      <w:bookmarkEnd w:id="2026"/>
      <w:bookmarkStart w:id="2027" w:name="_Toc15160"/>
      <w:bookmarkEnd w:id="2027"/>
      <w:bookmarkStart w:id="2028" w:name="_Toc206"/>
      <w:bookmarkEnd w:id="2028"/>
      <w:bookmarkStart w:id="2029" w:name="_Toc14429"/>
      <w:bookmarkEnd w:id="2029"/>
      <w:bookmarkStart w:id="2030" w:name="_Toc5645"/>
      <w:bookmarkStart w:id="2031" w:name="_Toc14741"/>
      <w:bookmarkStart w:id="2032" w:name="_Toc4061"/>
      <w:bookmarkStart w:id="2033" w:name="_Toc4898"/>
      <w:bookmarkStart w:id="2034" w:name="_Toc27127"/>
      <w:bookmarkStart w:id="2035" w:name="_Toc20992"/>
      <w:bookmarkStart w:id="2036" w:name="_Toc21354"/>
      <w:r>
        <w:rPr>
          <w:rFonts w:hint="eastAsia" w:ascii="宋体" w:hAnsi="宋体" w:eastAsia="宋体" w:cs="宋体"/>
          <w:b w:val="0"/>
          <w:bCs w:val="0"/>
          <w:sz w:val="24"/>
          <w:szCs w:val="24"/>
        </w:rPr>
        <w:t>11.1 磋商文件包括以下部分：</w:t>
      </w:r>
      <w:bookmarkEnd w:id="2030"/>
      <w:bookmarkEnd w:id="2031"/>
      <w:bookmarkEnd w:id="2032"/>
      <w:bookmarkEnd w:id="2033"/>
      <w:bookmarkEnd w:id="2034"/>
      <w:bookmarkEnd w:id="2035"/>
      <w:bookmarkEnd w:id="203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37" w:name="_Toc23807"/>
      <w:bookmarkEnd w:id="2037"/>
      <w:bookmarkStart w:id="2038" w:name="_Toc21696"/>
      <w:bookmarkEnd w:id="2038"/>
      <w:bookmarkStart w:id="2039" w:name="_Toc30890"/>
      <w:bookmarkEnd w:id="2039"/>
      <w:bookmarkStart w:id="2040" w:name="_Toc26598"/>
      <w:bookmarkEnd w:id="2040"/>
      <w:bookmarkStart w:id="2041" w:name="_Toc18596"/>
      <w:bookmarkEnd w:id="2041"/>
      <w:bookmarkStart w:id="2042" w:name="_Toc3413"/>
      <w:bookmarkStart w:id="2043" w:name="_Toc23990"/>
      <w:bookmarkStart w:id="2044" w:name="_Toc31111"/>
      <w:bookmarkStart w:id="2045" w:name="_Toc17648"/>
      <w:bookmarkStart w:id="2046" w:name="_Toc26840"/>
      <w:bookmarkStart w:id="2047" w:name="_Toc15235"/>
      <w:bookmarkStart w:id="2048" w:name="_Toc25568"/>
      <w:r>
        <w:rPr>
          <w:rFonts w:hint="eastAsia" w:ascii="宋体" w:hAnsi="宋体" w:eastAsia="宋体" w:cs="宋体"/>
          <w:b w:val="0"/>
          <w:bCs w:val="0"/>
          <w:sz w:val="24"/>
          <w:szCs w:val="24"/>
        </w:rPr>
        <w:t>11.1.1 第一章：磋商公告；</w:t>
      </w:r>
      <w:bookmarkEnd w:id="2042"/>
      <w:bookmarkEnd w:id="2043"/>
      <w:bookmarkEnd w:id="2044"/>
      <w:bookmarkEnd w:id="2045"/>
      <w:bookmarkEnd w:id="2046"/>
      <w:bookmarkEnd w:id="2047"/>
      <w:bookmarkEnd w:id="204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49" w:name="_Toc1140"/>
      <w:bookmarkEnd w:id="2049"/>
      <w:bookmarkStart w:id="2050" w:name="_Toc1877"/>
      <w:bookmarkEnd w:id="2050"/>
      <w:bookmarkStart w:id="2051" w:name="_Toc10122"/>
      <w:bookmarkEnd w:id="2051"/>
      <w:bookmarkStart w:id="2052" w:name="_Toc30766"/>
      <w:bookmarkEnd w:id="2052"/>
      <w:bookmarkStart w:id="2053" w:name="_Toc10935"/>
      <w:bookmarkEnd w:id="2053"/>
      <w:bookmarkStart w:id="2054" w:name="_Toc280"/>
      <w:bookmarkStart w:id="2055" w:name="_Toc20527"/>
      <w:bookmarkStart w:id="2056" w:name="_Toc32599"/>
      <w:bookmarkStart w:id="2057" w:name="_Toc3928"/>
      <w:bookmarkStart w:id="2058" w:name="_Toc8778"/>
      <w:bookmarkStart w:id="2059" w:name="_Toc29871"/>
      <w:bookmarkStart w:id="2060" w:name="_Toc18007"/>
      <w:r>
        <w:rPr>
          <w:rFonts w:hint="eastAsia" w:ascii="宋体" w:hAnsi="宋体" w:eastAsia="宋体" w:cs="宋体"/>
          <w:b w:val="0"/>
          <w:bCs w:val="0"/>
          <w:sz w:val="24"/>
          <w:szCs w:val="24"/>
        </w:rPr>
        <w:t>11.1.2 第二章：</w:t>
      </w:r>
      <w:bookmarkEnd w:id="2054"/>
      <w:r>
        <w:rPr>
          <w:rFonts w:hint="eastAsia" w:ascii="宋体" w:hAnsi="宋体" w:eastAsia="宋体" w:cs="宋体"/>
          <w:b w:val="0"/>
          <w:bCs w:val="0"/>
          <w:sz w:val="24"/>
          <w:szCs w:val="24"/>
        </w:rPr>
        <w:t>供应商须知前附表；</w:t>
      </w:r>
      <w:bookmarkEnd w:id="2055"/>
      <w:bookmarkEnd w:id="2056"/>
      <w:bookmarkEnd w:id="2057"/>
      <w:bookmarkEnd w:id="2058"/>
      <w:bookmarkEnd w:id="2059"/>
      <w:bookmarkEnd w:id="206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61" w:name="_Toc1474"/>
      <w:bookmarkEnd w:id="2061"/>
      <w:bookmarkStart w:id="2062" w:name="_Toc30239"/>
      <w:bookmarkEnd w:id="2062"/>
      <w:bookmarkStart w:id="2063" w:name="_Toc15520"/>
      <w:bookmarkEnd w:id="2063"/>
      <w:bookmarkStart w:id="2064" w:name="_Toc22863"/>
      <w:bookmarkEnd w:id="2064"/>
      <w:bookmarkStart w:id="2065" w:name="_Toc17298"/>
      <w:bookmarkEnd w:id="2065"/>
      <w:bookmarkStart w:id="2066" w:name="_Toc28865"/>
      <w:bookmarkStart w:id="2067" w:name="_Toc14166"/>
      <w:bookmarkStart w:id="2068" w:name="_Toc24228"/>
      <w:bookmarkStart w:id="2069" w:name="_Toc10204"/>
      <w:bookmarkStart w:id="2070" w:name="_Toc22759"/>
      <w:bookmarkStart w:id="2071" w:name="_Toc24385"/>
      <w:bookmarkStart w:id="2072" w:name="_Toc22354"/>
      <w:r>
        <w:rPr>
          <w:rFonts w:hint="eastAsia" w:ascii="宋体" w:hAnsi="宋体" w:eastAsia="宋体" w:cs="宋体"/>
          <w:b w:val="0"/>
          <w:bCs w:val="0"/>
          <w:sz w:val="24"/>
          <w:szCs w:val="24"/>
        </w:rPr>
        <w:t>11.1.3 第三章：采购需求；</w:t>
      </w:r>
      <w:bookmarkEnd w:id="2066"/>
      <w:bookmarkEnd w:id="2067"/>
      <w:bookmarkEnd w:id="2068"/>
      <w:bookmarkEnd w:id="2069"/>
      <w:bookmarkEnd w:id="2070"/>
      <w:bookmarkEnd w:id="2071"/>
      <w:bookmarkEnd w:id="207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73" w:name="_Toc23998"/>
      <w:bookmarkEnd w:id="2073"/>
      <w:bookmarkStart w:id="2074" w:name="_Toc23964"/>
      <w:bookmarkEnd w:id="2074"/>
      <w:bookmarkStart w:id="2075" w:name="_Toc6173"/>
      <w:bookmarkEnd w:id="2075"/>
      <w:bookmarkStart w:id="2076" w:name="_Toc26864"/>
      <w:bookmarkEnd w:id="2076"/>
      <w:bookmarkStart w:id="2077" w:name="_Toc30182"/>
      <w:bookmarkEnd w:id="2077"/>
      <w:bookmarkStart w:id="2078" w:name="_Toc9191"/>
      <w:bookmarkStart w:id="2079" w:name="_Toc1858"/>
      <w:bookmarkStart w:id="2080" w:name="_Toc626"/>
      <w:bookmarkStart w:id="2081" w:name="_Toc25335"/>
      <w:bookmarkStart w:id="2082" w:name="_Toc7280"/>
      <w:bookmarkStart w:id="2083" w:name="_Toc14272"/>
      <w:bookmarkStart w:id="2084" w:name="_Toc22497"/>
      <w:r>
        <w:rPr>
          <w:rFonts w:hint="eastAsia" w:ascii="宋体" w:hAnsi="宋体" w:eastAsia="宋体" w:cs="宋体"/>
          <w:b w:val="0"/>
          <w:bCs w:val="0"/>
          <w:sz w:val="24"/>
          <w:szCs w:val="24"/>
        </w:rPr>
        <w:t>11.1.4 第四章：评标办法；</w:t>
      </w:r>
      <w:bookmarkEnd w:id="2078"/>
      <w:bookmarkEnd w:id="2079"/>
      <w:bookmarkEnd w:id="2080"/>
      <w:bookmarkEnd w:id="2081"/>
      <w:bookmarkEnd w:id="2082"/>
      <w:bookmarkEnd w:id="2083"/>
      <w:bookmarkEnd w:id="208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85" w:name="_Toc11564"/>
      <w:bookmarkEnd w:id="2085"/>
      <w:bookmarkStart w:id="2086" w:name="_Toc19313"/>
      <w:bookmarkEnd w:id="2086"/>
      <w:bookmarkStart w:id="2087" w:name="_Toc21373"/>
      <w:bookmarkEnd w:id="2087"/>
      <w:bookmarkStart w:id="2088" w:name="_Toc8048"/>
      <w:bookmarkEnd w:id="2088"/>
      <w:bookmarkStart w:id="2089" w:name="_Toc9589"/>
      <w:bookmarkEnd w:id="2089"/>
      <w:bookmarkStart w:id="2090" w:name="_Toc13242"/>
      <w:bookmarkStart w:id="2091" w:name="_Toc7933"/>
      <w:bookmarkStart w:id="2092" w:name="_Toc21573"/>
      <w:bookmarkStart w:id="2093" w:name="_Toc21007"/>
      <w:bookmarkStart w:id="2094" w:name="_Toc12710"/>
      <w:bookmarkStart w:id="2095" w:name="_Toc5717"/>
      <w:bookmarkStart w:id="2096" w:name="_Toc18548"/>
      <w:r>
        <w:rPr>
          <w:rFonts w:hint="eastAsia" w:ascii="宋体" w:hAnsi="宋体" w:eastAsia="宋体" w:cs="宋体"/>
          <w:b w:val="0"/>
          <w:bCs w:val="0"/>
          <w:sz w:val="24"/>
          <w:szCs w:val="24"/>
        </w:rPr>
        <w:t>11.1.5 第五章：</w:t>
      </w:r>
      <w:bookmarkEnd w:id="2090"/>
      <w:r>
        <w:rPr>
          <w:rFonts w:hint="eastAsia" w:ascii="宋体" w:hAnsi="宋体" w:eastAsia="宋体" w:cs="宋体"/>
          <w:b w:val="0"/>
          <w:bCs w:val="0"/>
          <w:sz w:val="24"/>
          <w:szCs w:val="24"/>
        </w:rPr>
        <w:t>供应商须知；</w:t>
      </w:r>
      <w:bookmarkEnd w:id="2091"/>
      <w:bookmarkEnd w:id="2092"/>
      <w:bookmarkEnd w:id="2093"/>
      <w:bookmarkEnd w:id="2094"/>
      <w:bookmarkEnd w:id="2095"/>
      <w:bookmarkEnd w:id="209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097" w:name="_Toc24308"/>
      <w:bookmarkEnd w:id="2097"/>
      <w:bookmarkStart w:id="2098" w:name="_Toc20463"/>
      <w:bookmarkEnd w:id="2098"/>
      <w:bookmarkStart w:id="2099" w:name="_Toc31670"/>
      <w:bookmarkEnd w:id="2099"/>
      <w:bookmarkStart w:id="2100" w:name="_Toc15359"/>
      <w:bookmarkEnd w:id="2100"/>
      <w:bookmarkStart w:id="2101" w:name="_Toc25999"/>
      <w:bookmarkEnd w:id="2101"/>
      <w:bookmarkStart w:id="2102" w:name="_Toc14191"/>
      <w:bookmarkStart w:id="2103" w:name="_Toc12301"/>
      <w:bookmarkStart w:id="2104" w:name="_Toc22658"/>
      <w:bookmarkStart w:id="2105" w:name="_Toc15303"/>
      <w:bookmarkStart w:id="2106" w:name="_Toc28342"/>
      <w:bookmarkStart w:id="2107" w:name="_Toc28748"/>
      <w:bookmarkStart w:id="2108" w:name="_Toc8172"/>
      <w:r>
        <w:rPr>
          <w:rFonts w:hint="eastAsia" w:ascii="宋体" w:hAnsi="宋体" w:eastAsia="宋体" w:cs="宋体"/>
          <w:b w:val="0"/>
          <w:bCs w:val="0"/>
          <w:sz w:val="24"/>
          <w:szCs w:val="24"/>
        </w:rPr>
        <w:t>11.1.6 第六章：采购合同；</w:t>
      </w:r>
      <w:bookmarkEnd w:id="2102"/>
      <w:bookmarkEnd w:id="2103"/>
      <w:bookmarkEnd w:id="2104"/>
      <w:bookmarkEnd w:id="2105"/>
      <w:bookmarkEnd w:id="2106"/>
      <w:bookmarkEnd w:id="2107"/>
      <w:bookmarkEnd w:id="210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09" w:name="_Toc2816"/>
      <w:bookmarkEnd w:id="2109"/>
      <w:bookmarkStart w:id="2110" w:name="_Toc5435"/>
      <w:bookmarkEnd w:id="2110"/>
      <w:bookmarkStart w:id="2111" w:name="_Toc22260"/>
      <w:bookmarkEnd w:id="2111"/>
      <w:bookmarkStart w:id="2112" w:name="_Toc23494"/>
      <w:bookmarkEnd w:id="2112"/>
      <w:bookmarkStart w:id="2113" w:name="_Toc7351"/>
      <w:bookmarkEnd w:id="2113"/>
      <w:bookmarkStart w:id="2114" w:name="_Toc19634"/>
      <w:bookmarkStart w:id="2115" w:name="_Toc26579"/>
      <w:bookmarkStart w:id="2116" w:name="_Toc12835"/>
      <w:bookmarkStart w:id="2117" w:name="_Toc10546"/>
      <w:bookmarkStart w:id="2118" w:name="_Toc30841"/>
      <w:bookmarkStart w:id="2119" w:name="_Toc92"/>
      <w:bookmarkStart w:id="2120" w:name="_Toc24091"/>
      <w:r>
        <w:rPr>
          <w:rFonts w:hint="eastAsia" w:ascii="宋体" w:hAnsi="宋体" w:eastAsia="宋体" w:cs="宋体"/>
          <w:b w:val="0"/>
          <w:bCs w:val="0"/>
          <w:sz w:val="24"/>
          <w:szCs w:val="24"/>
        </w:rPr>
        <w:t>11.1.7 第七章：投标文件格式；</w:t>
      </w:r>
      <w:bookmarkEnd w:id="2114"/>
      <w:bookmarkEnd w:id="2115"/>
      <w:bookmarkEnd w:id="2116"/>
      <w:bookmarkEnd w:id="2117"/>
      <w:bookmarkEnd w:id="2118"/>
      <w:bookmarkEnd w:id="2119"/>
      <w:bookmarkEnd w:id="212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21" w:name="_Toc32440"/>
      <w:bookmarkEnd w:id="2121"/>
      <w:bookmarkStart w:id="2122" w:name="_Toc457"/>
      <w:bookmarkEnd w:id="2122"/>
      <w:bookmarkStart w:id="2123" w:name="_Toc29849"/>
      <w:bookmarkEnd w:id="2123"/>
      <w:bookmarkStart w:id="2124" w:name="_Toc19509"/>
      <w:bookmarkEnd w:id="2124"/>
      <w:bookmarkStart w:id="2125" w:name="_Toc22450"/>
      <w:bookmarkEnd w:id="2125"/>
      <w:bookmarkStart w:id="2126" w:name="_Toc427"/>
      <w:bookmarkStart w:id="2127" w:name="_Toc27091"/>
      <w:bookmarkStart w:id="2128" w:name="_Toc26047"/>
      <w:bookmarkStart w:id="2129" w:name="_Toc16973"/>
      <w:bookmarkStart w:id="2130" w:name="_Toc12403"/>
      <w:bookmarkStart w:id="2131" w:name="_Toc12869"/>
      <w:bookmarkStart w:id="2132" w:name="_Toc21811"/>
      <w:r>
        <w:rPr>
          <w:rFonts w:hint="eastAsia" w:ascii="宋体" w:hAnsi="宋体" w:eastAsia="宋体" w:cs="宋体"/>
          <w:b w:val="0"/>
          <w:bCs w:val="0"/>
          <w:sz w:val="24"/>
          <w:szCs w:val="24"/>
        </w:rPr>
        <w:t>11.1.8 采购人发布的答疑、补遗、补充通知等。</w:t>
      </w:r>
      <w:bookmarkEnd w:id="2126"/>
      <w:bookmarkEnd w:id="2127"/>
      <w:bookmarkEnd w:id="2128"/>
      <w:bookmarkEnd w:id="2129"/>
      <w:bookmarkEnd w:id="2130"/>
      <w:bookmarkEnd w:id="2131"/>
      <w:bookmarkEnd w:id="213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33" w:name="_Toc24968"/>
      <w:bookmarkEnd w:id="2133"/>
      <w:bookmarkStart w:id="2134" w:name="_Toc31510"/>
      <w:bookmarkEnd w:id="2134"/>
      <w:bookmarkStart w:id="2135" w:name="_Toc2997"/>
      <w:bookmarkEnd w:id="2135"/>
      <w:bookmarkStart w:id="2136" w:name="_Toc13134"/>
      <w:bookmarkEnd w:id="2136"/>
      <w:bookmarkStart w:id="2137" w:name="_Toc22598"/>
      <w:bookmarkEnd w:id="2137"/>
      <w:bookmarkStart w:id="2138" w:name="_Toc29436"/>
      <w:bookmarkStart w:id="2139" w:name="_Toc26956"/>
      <w:bookmarkStart w:id="2140" w:name="_Toc13087"/>
      <w:bookmarkStart w:id="2141" w:name="_Toc11096"/>
      <w:bookmarkStart w:id="2142" w:name="_Toc28966"/>
      <w:bookmarkStart w:id="2143" w:name="_Toc32624"/>
      <w:bookmarkStart w:id="2144" w:name="_Toc7341"/>
      <w:r>
        <w:rPr>
          <w:rFonts w:hint="eastAsia" w:ascii="宋体" w:hAnsi="宋体" w:eastAsia="宋体" w:cs="宋体"/>
          <w:b w:val="0"/>
          <w:bCs w:val="0"/>
          <w:sz w:val="24"/>
          <w:szCs w:val="24"/>
        </w:rPr>
        <w:t xml:space="preserve">11.2 </w:t>
      </w:r>
      <w:bookmarkEnd w:id="2138"/>
      <w:r>
        <w:rPr>
          <w:rFonts w:hint="eastAsia" w:ascii="宋体" w:hAnsi="宋体" w:eastAsia="宋体" w:cs="宋体"/>
          <w:b w:val="0"/>
          <w:bCs w:val="0"/>
          <w:sz w:val="24"/>
          <w:szCs w:val="24"/>
        </w:rPr>
        <w:t>供应商应认真阅读磋商文件中所有的事项、格式、条件、条款和规范等要求。</w:t>
      </w:r>
      <w:bookmarkEnd w:id="2139"/>
      <w:bookmarkEnd w:id="2140"/>
      <w:bookmarkEnd w:id="2141"/>
      <w:bookmarkEnd w:id="2142"/>
      <w:bookmarkEnd w:id="2143"/>
      <w:bookmarkEnd w:id="214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45" w:name="_Toc2634"/>
      <w:bookmarkEnd w:id="2145"/>
      <w:bookmarkStart w:id="2146" w:name="_Toc15780"/>
      <w:bookmarkEnd w:id="2146"/>
      <w:bookmarkStart w:id="2147" w:name="_Toc25079"/>
      <w:bookmarkEnd w:id="2147"/>
      <w:bookmarkStart w:id="2148" w:name="_Toc6933"/>
      <w:bookmarkEnd w:id="2148"/>
      <w:bookmarkStart w:id="2149" w:name="_Toc25488"/>
      <w:bookmarkEnd w:id="2149"/>
      <w:bookmarkStart w:id="2150" w:name="_Toc12603"/>
      <w:bookmarkStart w:id="2151" w:name="_Toc5665"/>
      <w:bookmarkStart w:id="2152" w:name="_Toc21844"/>
      <w:bookmarkStart w:id="2153" w:name="_Toc2510"/>
      <w:bookmarkStart w:id="2154" w:name="_Toc23322"/>
      <w:bookmarkStart w:id="2155" w:name="_Toc5225"/>
      <w:bookmarkStart w:id="2156" w:name="_Toc15081"/>
      <w:r>
        <w:rPr>
          <w:rFonts w:hint="eastAsia" w:ascii="宋体" w:hAnsi="宋体" w:eastAsia="宋体" w:cs="宋体"/>
          <w:b w:val="0"/>
          <w:bCs w:val="0"/>
          <w:sz w:val="24"/>
          <w:szCs w:val="24"/>
        </w:rPr>
        <w:t xml:space="preserve">11.3 </w:t>
      </w:r>
      <w:bookmarkEnd w:id="2150"/>
      <w:r>
        <w:rPr>
          <w:rFonts w:hint="eastAsia" w:ascii="宋体" w:hAnsi="宋体" w:eastAsia="宋体" w:cs="宋体"/>
          <w:b w:val="0"/>
          <w:bCs w:val="0"/>
          <w:sz w:val="24"/>
          <w:szCs w:val="24"/>
        </w:rPr>
        <w:t>供应商应当按照磋商文件的要求编制投标文件。投标文件应对磋商文件提出的要求和条件作出实质性响应。</w:t>
      </w:r>
      <w:bookmarkEnd w:id="2151"/>
      <w:bookmarkEnd w:id="2152"/>
      <w:bookmarkEnd w:id="2153"/>
      <w:bookmarkEnd w:id="2154"/>
      <w:bookmarkEnd w:id="2155"/>
      <w:bookmarkEnd w:id="215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57" w:name="_Toc18191"/>
      <w:bookmarkEnd w:id="2157"/>
      <w:bookmarkStart w:id="2158" w:name="_Toc15987"/>
      <w:bookmarkEnd w:id="2158"/>
      <w:bookmarkStart w:id="2159" w:name="_Toc17408"/>
      <w:bookmarkEnd w:id="2159"/>
      <w:bookmarkStart w:id="2160" w:name="_Toc25942"/>
      <w:bookmarkEnd w:id="2160"/>
      <w:bookmarkStart w:id="2161" w:name="_Toc27525"/>
      <w:bookmarkEnd w:id="2161"/>
      <w:bookmarkStart w:id="2162" w:name="_Toc14731"/>
      <w:bookmarkStart w:id="2163" w:name="_Toc6870"/>
      <w:bookmarkStart w:id="2164" w:name="_Toc18152"/>
      <w:bookmarkStart w:id="2165" w:name="_Toc15768"/>
      <w:bookmarkStart w:id="2166" w:name="_Toc10052"/>
      <w:bookmarkStart w:id="2167" w:name="_Toc12417"/>
      <w:bookmarkStart w:id="2168" w:name="_Toc20840"/>
      <w:r>
        <w:rPr>
          <w:rFonts w:hint="eastAsia" w:ascii="宋体" w:hAnsi="宋体" w:eastAsia="宋体" w:cs="宋体"/>
          <w:b w:val="0"/>
          <w:bCs w:val="0"/>
          <w:sz w:val="24"/>
          <w:szCs w:val="24"/>
        </w:rPr>
        <w:t xml:space="preserve">11.4 </w:t>
      </w:r>
      <w:bookmarkEnd w:id="2162"/>
      <w:r>
        <w:rPr>
          <w:rFonts w:hint="eastAsia" w:ascii="宋体" w:hAnsi="宋体" w:eastAsia="宋体" w:cs="宋体"/>
          <w:b w:val="0"/>
          <w:bCs w:val="0"/>
          <w:sz w:val="24"/>
          <w:szCs w:val="24"/>
        </w:rPr>
        <w:t>供应商获取磋商文件后，应仔细检查磋商文件的所有内容，如有残缺等问题</w:t>
      </w:r>
      <w:bookmarkStart w:id="2169" w:name="_Toc16439"/>
      <w:bookmarkEnd w:id="2169"/>
      <w:bookmarkStart w:id="2170" w:name="_Toc16294"/>
      <w:bookmarkEnd w:id="2170"/>
      <w:bookmarkStart w:id="2171" w:name="_Toc20523"/>
      <w:bookmarkEnd w:id="2171"/>
      <w:r>
        <w:rPr>
          <w:rFonts w:hint="eastAsia" w:ascii="宋体" w:hAnsi="宋体" w:eastAsia="宋体" w:cs="宋体"/>
          <w:b w:val="0"/>
          <w:bCs w:val="0"/>
          <w:sz w:val="24"/>
          <w:szCs w:val="24"/>
        </w:rPr>
        <w:t>应在获得磋商文件3日内向采购人或招标代理机构提出，否则，由此引起的损失由供应商自行承担。</w:t>
      </w:r>
      <w:bookmarkEnd w:id="2163"/>
      <w:bookmarkEnd w:id="2164"/>
      <w:bookmarkEnd w:id="2165"/>
      <w:bookmarkEnd w:id="2166"/>
      <w:bookmarkEnd w:id="2167"/>
      <w:bookmarkEnd w:id="216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72" w:name="_Toc22427"/>
      <w:bookmarkEnd w:id="2172"/>
      <w:bookmarkStart w:id="2173" w:name="_Toc28779"/>
      <w:bookmarkEnd w:id="2173"/>
      <w:bookmarkStart w:id="2174" w:name="_Toc13236"/>
      <w:bookmarkEnd w:id="2174"/>
      <w:bookmarkStart w:id="2175" w:name="_Toc30779"/>
      <w:bookmarkEnd w:id="2175"/>
      <w:bookmarkStart w:id="2176" w:name="_Toc15082"/>
      <w:bookmarkEnd w:id="2176"/>
      <w:bookmarkStart w:id="2177" w:name="_Toc14882"/>
      <w:bookmarkStart w:id="2178" w:name="_Toc8419"/>
      <w:bookmarkStart w:id="2179" w:name="_Toc1098"/>
      <w:bookmarkStart w:id="2180" w:name="_Toc17409"/>
      <w:bookmarkStart w:id="2181" w:name="_Toc27858"/>
      <w:bookmarkStart w:id="2182" w:name="_Toc6621"/>
      <w:bookmarkStart w:id="2183" w:name="_Toc3269"/>
      <w:r>
        <w:rPr>
          <w:rFonts w:hint="eastAsia" w:ascii="宋体" w:hAnsi="宋体" w:eastAsia="宋体" w:cs="宋体"/>
          <w:b w:val="0"/>
          <w:bCs w:val="0"/>
          <w:sz w:val="24"/>
          <w:szCs w:val="24"/>
        </w:rPr>
        <w:t>12. 答疑及磋商文件的澄清与修改</w:t>
      </w:r>
      <w:bookmarkEnd w:id="2177"/>
      <w:bookmarkEnd w:id="2178"/>
      <w:bookmarkEnd w:id="2179"/>
      <w:bookmarkEnd w:id="2180"/>
      <w:bookmarkEnd w:id="2181"/>
      <w:bookmarkEnd w:id="2182"/>
      <w:bookmarkEnd w:id="2183"/>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84" w:name="_Toc8421"/>
      <w:bookmarkEnd w:id="2184"/>
      <w:bookmarkStart w:id="2185" w:name="_Toc20308"/>
      <w:bookmarkEnd w:id="2185"/>
      <w:bookmarkStart w:id="2186" w:name="_Toc2457"/>
      <w:bookmarkEnd w:id="2186"/>
      <w:bookmarkStart w:id="2187" w:name="_Toc26827"/>
      <w:bookmarkEnd w:id="2187"/>
      <w:bookmarkStart w:id="2188" w:name="_Toc3493"/>
      <w:bookmarkEnd w:id="2188"/>
      <w:bookmarkStart w:id="2189" w:name="_Toc8857"/>
      <w:bookmarkStart w:id="2190" w:name="_Toc21926"/>
      <w:bookmarkStart w:id="2191" w:name="_Toc2024"/>
      <w:bookmarkStart w:id="2192" w:name="_Toc30332"/>
      <w:bookmarkStart w:id="2193" w:name="_Toc6947"/>
      <w:bookmarkStart w:id="2194" w:name="_Toc30926"/>
      <w:bookmarkStart w:id="2195" w:name="_Toc9936"/>
      <w:r>
        <w:rPr>
          <w:rFonts w:hint="eastAsia" w:ascii="宋体" w:hAnsi="宋体" w:eastAsia="宋体" w:cs="宋体"/>
          <w:b w:val="0"/>
          <w:bCs w:val="0"/>
          <w:sz w:val="24"/>
          <w:szCs w:val="24"/>
        </w:rPr>
        <w:t xml:space="preserve">12.1 </w:t>
      </w:r>
      <w:bookmarkEnd w:id="2189"/>
      <w:r>
        <w:rPr>
          <w:rFonts w:hint="eastAsia" w:ascii="宋体" w:hAnsi="宋体" w:eastAsia="宋体" w:cs="宋体"/>
          <w:b w:val="0"/>
          <w:bCs w:val="0"/>
          <w:sz w:val="24"/>
          <w:szCs w:val="24"/>
        </w:rPr>
        <w:t>供应商如果对磋商文件的其他任何内容有相关疑问，可以于供应商须知前附表列明的答疑接受时间前，以网上形式向采购人和招 标代理机构提出。</w:t>
      </w:r>
      <w:bookmarkEnd w:id="2190"/>
      <w:bookmarkEnd w:id="2191"/>
      <w:bookmarkEnd w:id="2192"/>
      <w:bookmarkEnd w:id="2193"/>
      <w:bookmarkEnd w:id="2194"/>
      <w:bookmarkEnd w:id="2195"/>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196" w:name="_Toc4866"/>
      <w:bookmarkEnd w:id="2196"/>
      <w:bookmarkStart w:id="2197" w:name="_Toc1215"/>
      <w:bookmarkEnd w:id="2197"/>
      <w:bookmarkStart w:id="2198" w:name="_Toc14709"/>
      <w:bookmarkEnd w:id="2198"/>
      <w:bookmarkStart w:id="2199" w:name="_Toc10318"/>
      <w:bookmarkEnd w:id="2199"/>
      <w:bookmarkStart w:id="2200" w:name="_Toc23546"/>
      <w:bookmarkEnd w:id="2200"/>
      <w:bookmarkStart w:id="2201" w:name="_Toc24935"/>
      <w:bookmarkStart w:id="2202" w:name="_Toc6936"/>
      <w:bookmarkStart w:id="2203" w:name="_Toc14476"/>
      <w:bookmarkStart w:id="2204" w:name="_Toc17658"/>
      <w:bookmarkStart w:id="2205" w:name="_Toc27711"/>
      <w:bookmarkStart w:id="2206" w:name="_Toc20257"/>
      <w:bookmarkStart w:id="2207" w:name="_Toc23102"/>
      <w:r>
        <w:rPr>
          <w:rFonts w:hint="eastAsia" w:ascii="宋体" w:hAnsi="宋体" w:eastAsia="宋体" w:cs="宋体"/>
          <w:b w:val="0"/>
          <w:bCs w:val="0"/>
          <w:sz w:val="24"/>
          <w:szCs w:val="24"/>
        </w:rPr>
        <w:t>12.</w:t>
      </w:r>
      <w:bookmarkEnd w:id="2201"/>
      <w:r>
        <w:rPr>
          <w:rFonts w:hint="eastAsia" w:ascii="宋体" w:hAnsi="宋体" w:eastAsia="宋体" w:cs="宋体"/>
          <w:b w:val="0"/>
          <w:bCs w:val="0"/>
          <w:sz w:val="24"/>
          <w:szCs w:val="24"/>
        </w:rPr>
        <w:t>2 招标代理机构对磋商文件进行的澄清、更正或更改，将在网站上及时发布，该公告内容为磋商文件的组成部分，对供应商具有同样约束力效力。供应商应主动上网查询。采购人和代理机构不承担供应商未及时关注相关信息引发的相关责任。</w:t>
      </w:r>
      <w:bookmarkEnd w:id="2202"/>
      <w:bookmarkEnd w:id="2203"/>
      <w:bookmarkEnd w:id="2204"/>
      <w:bookmarkEnd w:id="2205"/>
      <w:bookmarkEnd w:id="2206"/>
      <w:bookmarkEnd w:id="2207"/>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08" w:name="_Toc27131"/>
      <w:bookmarkEnd w:id="2208"/>
      <w:bookmarkStart w:id="2209" w:name="_Toc12157"/>
      <w:bookmarkEnd w:id="2209"/>
      <w:bookmarkStart w:id="2210" w:name="_Toc21842"/>
      <w:bookmarkEnd w:id="2210"/>
      <w:bookmarkStart w:id="2211" w:name="_Toc23372"/>
      <w:bookmarkEnd w:id="2211"/>
      <w:bookmarkStart w:id="2212" w:name="_Toc19567"/>
      <w:bookmarkEnd w:id="2212"/>
      <w:bookmarkStart w:id="2213" w:name="_Toc29030"/>
      <w:bookmarkStart w:id="2214" w:name="_Toc13858"/>
      <w:bookmarkStart w:id="2215" w:name="_Toc26569"/>
      <w:bookmarkStart w:id="2216" w:name="_Toc17044"/>
      <w:bookmarkStart w:id="2217" w:name="_Toc6594"/>
      <w:bookmarkStart w:id="2218" w:name="_Toc26149"/>
      <w:bookmarkStart w:id="2219" w:name="_Toc29857"/>
      <w:r>
        <w:rPr>
          <w:rFonts w:hint="eastAsia" w:ascii="宋体" w:hAnsi="宋体" w:eastAsia="宋体" w:cs="宋体"/>
          <w:b w:val="0"/>
          <w:bCs w:val="0"/>
          <w:sz w:val="24"/>
          <w:szCs w:val="24"/>
        </w:rPr>
        <w:t>12.</w:t>
      </w:r>
      <w:bookmarkEnd w:id="2213"/>
      <w:r>
        <w:rPr>
          <w:rFonts w:hint="eastAsia" w:ascii="宋体" w:hAnsi="宋体" w:eastAsia="宋体" w:cs="宋体"/>
          <w:b w:val="0"/>
          <w:bCs w:val="0"/>
          <w:sz w:val="24"/>
          <w:szCs w:val="24"/>
        </w:rPr>
        <w:t>3在投标截止时间前，采购人和招标代理机构可以视采购具体情况，延长投标 截止时间和开标时间，并在磋商文件要求提交投标文件的截止时间三日前，在网站上发布变更公告。在上述情下，采购人和供应商在投标截止期方面的全部权力、责任和义务，将适用于延长后新的投标截止期。</w:t>
      </w:r>
      <w:bookmarkEnd w:id="2214"/>
      <w:bookmarkEnd w:id="2215"/>
      <w:bookmarkEnd w:id="2216"/>
      <w:bookmarkEnd w:id="2217"/>
      <w:bookmarkEnd w:id="2218"/>
      <w:bookmarkEnd w:id="221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20" w:name="_Toc15626"/>
      <w:bookmarkEnd w:id="2220"/>
      <w:bookmarkStart w:id="2221" w:name="_Toc12327"/>
      <w:bookmarkEnd w:id="2221"/>
      <w:bookmarkStart w:id="2222" w:name="_Toc7371"/>
      <w:bookmarkEnd w:id="2222"/>
      <w:bookmarkStart w:id="2223" w:name="_Toc2649"/>
      <w:bookmarkEnd w:id="2223"/>
      <w:bookmarkStart w:id="2224" w:name="_Toc19702"/>
      <w:bookmarkEnd w:id="2224"/>
      <w:bookmarkStart w:id="2225" w:name="_Toc13822"/>
      <w:bookmarkStart w:id="2226" w:name="_Toc6930"/>
      <w:bookmarkStart w:id="2227" w:name="_Toc13318"/>
      <w:bookmarkStart w:id="2228" w:name="_Toc18870"/>
      <w:bookmarkStart w:id="2229" w:name="_Toc30500"/>
      <w:bookmarkStart w:id="2230" w:name="_Toc14544"/>
      <w:bookmarkStart w:id="2231" w:name="_Toc20211"/>
      <w:r>
        <w:rPr>
          <w:rFonts w:hint="eastAsia" w:ascii="宋体" w:hAnsi="宋体" w:eastAsia="宋体" w:cs="宋体"/>
          <w:b w:val="0"/>
          <w:bCs w:val="0"/>
          <w:sz w:val="24"/>
          <w:szCs w:val="24"/>
        </w:rPr>
        <w:t>12.</w:t>
      </w:r>
      <w:bookmarkEnd w:id="2225"/>
      <w:r>
        <w:rPr>
          <w:rFonts w:hint="eastAsia" w:ascii="宋体" w:hAnsi="宋体" w:eastAsia="宋体" w:cs="宋体"/>
          <w:b w:val="0"/>
          <w:bCs w:val="0"/>
          <w:sz w:val="24"/>
          <w:szCs w:val="24"/>
        </w:rPr>
        <w:t>4特殊情况下，采购人和招标代理机构发布澄清、更正或更改公告后，征得供应商同意，可不改变投标截止时间和开标时间。</w:t>
      </w:r>
      <w:bookmarkEnd w:id="2226"/>
      <w:bookmarkEnd w:id="2227"/>
      <w:bookmarkEnd w:id="2228"/>
      <w:bookmarkEnd w:id="2229"/>
      <w:bookmarkEnd w:id="2230"/>
      <w:bookmarkEnd w:id="2231"/>
    </w:p>
    <w:p>
      <w:pPr>
        <w:pStyle w:val="8"/>
        <w:keepLines w:val="0"/>
        <w:pageBreakBefore w:val="0"/>
        <w:widowControl/>
        <w:kinsoku/>
        <w:wordWrap/>
        <w:overflowPunct/>
        <w:topLinePunct w:val="0"/>
        <w:autoSpaceDE w:val="0"/>
        <w:autoSpaceDN/>
        <w:bidi w:val="0"/>
        <w:spacing w:beforeAutospacing="0" w:afterAutospacing="0" w:line="376" w:lineRule="exact"/>
        <w:jc w:val="center"/>
        <w:rPr>
          <w:rFonts w:hint="eastAsia" w:ascii="宋体" w:hAnsi="宋体" w:eastAsia="宋体" w:cs="宋体"/>
          <w:sz w:val="24"/>
          <w:szCs w:val="24"/>
        </w:rPr>
      </w:pPr>
      <w:bookmarkStart w:id="2232" w:name="_Toc27785"/>
      <w:bookmarkEnd w:id="2232"/>
      <w:bookmarkStart w:id="2233" w:name="_Toc8076"/>
      <w:bookmarkEnd w:id="2233"/>
      <w:bookmarkStart w:id="2234" w:name="三．投标文件的编制"/>
      <w:bookmarkEnd w:id="2234"/>
      <w:bookmarkStart w:id="2235" w:name="_Toc28679"/>
      <w:bookmarkEnd w:id="2235"/>
      <w:bookmarkStart w:id="2236" w:name="_Toc10244"/>
      <w:bookmarkEnd w:id="2236"/>
      <w:bookmarkStart w:id="2237" w:name="_Toc12118"/>
      <w:bookmarkEnd w:id="2237"/>
      <w:bookmarkStart w:id="2238" w:name="_Toc5105"/>
      <w:bookmarkStart w:id="2239" w:name="_Toc24770"/>
      <w:bookmarkStart w:id="2240" w:name="_Toc10525"/>
      <w:bookmarkStart w:id="2241" w:name="_Toc8583"/>
      <w:bookmarkStart w:id="2242" w:name="_Toc17133"/>
      <w:bookmarkStart w:id="2243" w:name="_Toc2203"/>
      <w:bookmarkStart w:id="2244" w:name="_Toc29510"/>
      <w:r>
        <w:rPr>
          <w:rFonts w:hint="eastAsia" w:ascii="宋体" w:hAnsi="宋体" w:eastAsia="宋体" w:cs="宋体"/>
          <w:sz w:val="24"/>
          <w:szCs w:val="24"/>
        </w:rPr>
        <w:t>三．投标文件的编制</w:t>
      </w:r>
      <w:bookmarkEnd w:id="2238"/>
      <w:bookmarkEnd w:id="2239"/>
      <w:bookmarkEnd w:id="2240"/>
      <w:bookmarkEnd w:id="2241"/>
      <w:bookmarkEnd w:id="2242"/>
      <w:bookmarkEnd w:id="2243"/>
      <w:bookmarkEnd w:id="224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45" w:name="_Toc30290"/>
      <w:bookmarkEnd w:id="2245"/>
      <w:bookmarkStart w:id="2246" w:name="_Toc440"/>
      <w:bookmarkEnd w:id="2246"/>
      <w:bookmarkStart w:id="2247" w:name="_Toc10352"/>
      <w:bookmarkEnd w:id="2247"/>
      <w:bookmarkStart w:id="2248" w:name="_Toc17847"/>
      <w:bookmarkEnd w:id="2248"/>
      <w:bookmarkStart w:id="2249" w:name="_Toc29673"/>
      <w:bookmarkEnd w:id="2249"/>
      <w:bookmarkStart w:id="2250" w:name="_Toc11020"/>
      <w:bookmarkStart w:id="2251" w:name="_Toc10256"/>
      <w:bookmarkStart w:id="2252" w:name="_Toc9011"/>
      <w:bookmarkStart w:id="2253" w:name="_Toc16417"/>
      <w:bookmarkStart w:id="2254" w:name="_Toc10915"/>
      <w:bookmarkStart w:id="2255" w:name="_Toc21767"/>
      <w:bookmarkStart w:id="2256" w:name="_Toc26039"/>
      <w:r>
        <w:rPr>
          <w:rFonts w:hint="eastAsia" w:ascii="宋体" w:hAnsi="宋体" w:eastAsia="宋体" w:cs="宋体"/>
          <w:b w:val="0"/>
          <w:bCs w:val="0"/>
          <w:sz w:val="24"/>
          <w:szCs w:val="24"/>
        </w:rPr>
        <w:t>13.投标文件构成与格式</w:t>
      </w:r>
      <w:bookmarkEnd w:id="2250"/>
      <w:bookmarkEnd w:id="2251"/>
      <w:bookmarkEnd w:id="2252"/>
      <w:bookmarkEnd w:id="2253"/>
      <w:bookmarkEnd w:id="2254"/>
      <w:bookmarkEnd w:id="2255"/>
      <w:bookmarkEnd w:id="225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57" w:name="_Toc1639"/>
      <w:bookmarkEnd w:id="2257"/>
      <w:bookmarkStart w:id="2258" w:name="_Toc25331"/>
      <w:bookmarkEnd w:id="2258"/>
      <w:bookmarkStart w:id="2259" w:name="_Toc15517"/>
      <w:bookmarkEnd w:id="2259"/>
      <w:bookmarkStart w:id="2260" w:name="_Toc21821"/>
      <w:bookmarkEnd w:id="2260"/>
      <w:bookmarkStart w:id="2261" w:name="_Toc23873"/>
      <w:bookmarkEnd w:id="2261"/>
      <w:bookmarkStart w:id="2262" w:name="_Toc10270"/>
      <w:bookmarkStart w:id="2263" w:name="_Toc22957"/>
      <w:bookmarkStart w:id="2264" w:name="_Toc16987"/>
      <w:bookmarkStart w:id="2265" w:name="_Toc4077"/>
      <w:bookmarkStart w:id="2266" w:name="_Toc15216"/>
      <w:bookmarkStart w:id="2267" w:name="_Toc17094"/>
      <w:bookmarkStart w:id="2268" w:name="_Toc22231"/>
      <w:r>
        <w:rPr>
          <w:rFonts w:hint="eastAsia" w:ascii="宋体" w:hAnsi="宋体" w:eastAsia="宋体" w:cs="宋体"/>
          <w:b w:val="0"/>
          <w:bCs w:val="0"/>
          <w:sz w:val="24"/>
          <w:szCs w:val="24"/>
        </w:rPr>
        <w:t>13.1 投标文件是对磋商文件的实质性响应及承诺文件。</w:t>
      </w:r>
      <w:bookmarkEnd w:id="2262"/>
      <w:bookmarkEnd w:id="2263"/>
      <w:bookmarkEnd w:id="2264"/>
      <w:bookmarkEnd w:id="2265"/>
      <w:bookmarkEnd w:id="2266"/>
      <w:bookmarkEnd w:id="2267"/>
      <w:bookmarkEnd w:id="226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69" w:name="_Toc3034"/>
      <w:bookmarkEnd w:id="2269"/>
      <w:bookmarkStart w:id="2270" w:name="_Toc2636"/>
      <w:bookmarkEnd w:id="2270"/>
      <w:bookmarkStart w:id="2271" w:name="_Toc248"/>
      <w:bookmarkEnd w:id="2271"/>
      <w:bookmarkStart w:id="2272" w:name="_Toc15186"/>
      <w:bookmarkEnd w:id="2272"/>
      <w:bookmarkStart w:id="2273" w:name="_Toc31078"/>
      <w:bookmarkEnd w:id="2273"/>
      <w:bookmarkStart w:id="2274" w:name="_Toc22770"/>
      <w:bookmarkStart w:id="2275" w:name="_Toc31837"/>
      <w:bookmarkStart w:id="2276" w:name="_Toc2472"/>
      <w:bookmarkStart w:id="2277" w:name="_Toc1151"/>
      <w:bookmarkStart w:id="2278" w:name="_Toc30156"/>
      <w:bookmarkStart w:id="2279" w:name="_Toc11567"/>
      <w:bookmarkStart w:id="2280" w:name="_Toc13839"/>
      <w:r>
        <w:rPr>
          <w:rFonts w:hint="eastAsia" w:ascii="宋体" w:hAnsi="宋体" w:eastAsia="宋体" w:cs="宋体"/>
          <w:b w:val="0"/>
          <w:bCs w:val="0"/>
          <w:sz w:val="24"/>
          <w:szCs w:val="24"/>
        </w:rPr>
        <w:t>13.2 除非注明“</w:t>
      </w:r>
      <w:bookmarkEnd w:id="2274"/>
      <w:r>
        <w:rPr>
          <w:rFonts w:hint="eastAsia" w:ascii="宋体" w:hAnsi="宋体" w:eastAsia="宋体" w:cs="宋体"/>
          <w:b w:val="0"/>
          <w:bCs w:val="0"/>
          <w:sz w:val="24"/>
          <w:szCs w:val="24"/>
        </w:rPr>
        <w:t>供应商可自行制作格式”，投标文件应使用磋商文件提供的格式。</w:t>
      </w:r>
      <w:bookmarkEnd w:id="2275"/>
      <w:bookmarkEnd w:id="2276"/>
      <w:bookmarkEnd w:id="2277"/>
      <w:bookmarkEnd w:id="2278"/>
      <w:bookmarkEnd w:id="2279"/>
      <w:bookmarkEnd w:id="228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81" w:name="_Toc4459"/>
      <w:bookmarkEnd w:id="2281"/>
      <w:bookmarkStart w:id="2282" w:name="_Toc24685"/>
      <w:bookmarkEnd w:id="2282"/>
      <w:bookmarkStart w:id="2283" w:name="_Toc32129"/>
      <w:bookmarkEnd w:id="2283"/>
      <w:bookmarkStart w:id="2284" w:name="_Toc15309"/>
      <w:bookmarkEnd w:id="2284"/>
      <w:bookmarkStart w:id="2285" w:name="_Toc641"/>
      <w:bookmarkEnd w:id="2285"/>
      <w:bookmarkStart w:id="2286" w:name="_Toc14565"/>
      <w:bookmarkStart w:id="2287" w:name="_Toc6180"/>
      <w:bookmarkStart w:id="2288" w:name="_Toc6499"/>
      <w:bookmarkStart w:id="2289" w:name="_Toc3160"/>
      <w:bookmarkStart w:id="2290" w:name="_Toc32285"/>
      <w:bookmarkStart w:id="2291" w:name="_Toc3315"/>
      <w:bookmarkStart w:id="2292" w:name="_Toc18140"/>
      <w:r>
        <w:rPr>
          <w:rFonts w:hint="eastAsia" w:ascii="宋体" w:hAnsi="宋体" w:eastAsia="宋体" w:cs="宋体"/>
          <w:b w:val="0"/>
          <w:bCs w:val="0"/>
          <w:sz w:val="24"/>
          <w:szCs w:val="24"/>
        </w:rPr>
        <w:t>13.3 除专用术语外，投标文件以及</w:t>
      </w:r>
      <w:bookmarkEnd w:id="2286"/>
      <w:r>
        <w:rPr>
          <w:rFonts w:hint="eastAsia" w:ascii="宋体" w:hAnsi="宋体" w:eastAsia="宋体" w:cs="宋体"/>
          <w:b w:val="0"/>
          <w:bCs w:val="0"/>
          <w:sz w:val="24"/>
          <w:szCs w:val="24"/>
        </w:rPr>
        <w:t>供应商与采购人就有关投标的往来函电均应使用中文。供应商提交的支持性文件和印制的文件可以用另一种语言，但相应内容应翻译 成中文，对不同文字文本投标文件的解释发生异议的，以中文文本为准。</w:t>
      </w:r>
      <w:bookmarkEnd w:id="2287"/>
      <w:bookmarkEnd w:id="2288"/>
      <w:bookmarkEnd w:id="2289"/>
      <w:bookmarkEnd w:id="2290"/>
      <w:bookmarkEnd w:id="2291"/>
      <w:bookmarkEnd w:id="229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293" w:name="_Toc1259"/>
      <w:bookmarkEnd w:id="2293"/>
      <w:bookmarkStart w:id="2294" w:name="_Toc5533"/>
      <w:bookmarkEnd w:id="2294"/>
      <w:bookmarkStart w:id="2295" w:name="_Toc7550"/>
      <w:bookmarkEnd w:id="2295"/>
      <w:bookmarkStart w:id="2296" w:name="_Toc31460"/>
      <w:bookmarkEnd w:id="2296"/>
      <w:bookmarkStart w:id="2297" w:name="_Toc19639"/>
      <w:bookmarkEnd w:id="2297"/>
      <w:bookmarkStart w:id="2298" w:name="_Toc19660"/>
      <w:bookmarkStart w:id="2299" w:name="_Toc31221"/>
      <w:bookmarkStart w:id="2300" w:name="_Toc32122"/>
      <w:bookmarkStart w:id="2301" w:name="_Toc20430"/>
      <w:bookmarkStart w:id="2302" w:name="_Toc1517"/>
      <w:bookmarkStart w:id="2303" w:name="_Toc8925"/>
      <w:bookmarkStart w:id="2304" w:name="_Toc11150"/>
      <w:r>
        <w:rPr>
          <w:rFonts w:hint="eastAsia" w:ascii="宋体" w:hAnsi="宋体" w:eastAsia="宋体" w:cs="宋体"/>
          <w:b w:val="0"/>
          <w:bCs w:val="0"/>
          <w:sz w:val="24"/>
          <w:szCs w:val="24"/>
        </w:rPr>
        <w:t>13.4 除非磋商文件另有规定，投标文件应使用中华人民共和国法定计量单位。</w:t>
      </w:r>
      <w:bookmarkEnd w:id="2298"/>
      <w:bookmarkEnd w:id="2299"/>
      <w:bookmarkEnd w:id="2300"/>
      <w:bookmarkEnd w:id="2301"/>
      <w:bookmarkEnd w:id="2302"/>
      <w:bookmarkEnd w:id="2303"/>
      <w:bookmarkEnd w:id="230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05" w:name="_Toc23553"/>
      <w:bookmarkEnd w:id="2305"/>
      <w:bookmarkStart w:id="2306" w:name="_Toc25561"/>
      <w:bookmarkEnd w:id="2306"/>
      <w:bookmarkStart w:id="2307" w:name="_Toc2951"/>
      <w:bookmarkEnd w:id="2307"/>
      <w:bookmarkStart w:id="2308" w:name="_Toc23759"/>
      <w:bookmarkEnd w:id="2308"/>
      <w:bookmarkStart w:id="2309" w:name="_Toc14579"/>
      <w:bookmarkEnd w:id="2309"/>
      <w:bookmarkStart w:id="2310" w:name="_Toc23657"/>
      <w:bookmarkStart w:id="2311" w:name="_Toc13054"/>
      <w:bookmarkStart w:id="2312" w:name="_Toc2771"/>
      <w:bookmarkStart w:id="2313" w:name="_Toc4437"/>
      <w:bookmarkStart w:id="2314" w:name="_Toc30569"/>
      <w:bookmarkStart w:id="2315" w:name="_Toc19187"/>
      <w:bookmarkStart w:id="2316" w:name="_Toc7098"/>
      <w:r>
        <w:rPr>
          <w:rFonts w:hint="eastAsia" w:ascii="宋体" w:hAnsi="宋体" w:eastAsia="宋体" w:cs="宋体"/>
          <w:b w:val="0"/>
          <w:bCs w:val="0"/>
          <w:sz w:val="24"/>
          <w:szCs w:val="24"/>
        </w:rPr>
        <w:t>13.5除非磋商文件另有规定，投标文件应使用人民币填报所有报价。允许以多种货币报价的，或涉及合同金额等计算的，均按照中国银行在开标日公布的汇率中间价换算成人民币。</w:t>
      </w:r>
      <w:bookmarkEnd w:id="2310"/>
      <w:bookmarkEnd w:id="2311"/>
      <w:bookmarkEnd w:id="2312"/>
      <w:bookmarkEnd w:id="2313"/>
      <w:bookmarkEnd w:id="2314"/>
      <w:bookmarkEnd w:id="2315"/>
      <w:bookmarkEnd w:id="231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17" w:name="_Toc15557"/>
      <w:bookmarkEnd w:id="2317"/>
      <w:bookmarkStart w:id="2318" w:name="_Toc12156"/>
      <w:bookmarkEnd w:id="2318"/>
      <w:bookmarkStart w:id="2319" w:name="_Toc4226"/>
      <w:bookmarkEnd w:id="2319"/>
      <w:bookmarkStart w:id="2320" w:name="_Toc7850"/>
      <w:bookmarkEnd w:id="2320"/>
      <w:bookmarkStart w:id="2321" w:name="_Toc7834"/>
      <w:bookmarkEnd w:id="2321"/>
      <w:bookmarkStart w:id="2322" w:name="_Toc24253"/>
      <w:bookmarkStart w:id="2323" w:name="_Toc12960"/>
      <w:bookmarkStart w:id="2324" w:name="_Toc7069"/>
      <w:bookmarkStart w:id="2325" w:name="_Toc4663"/>
      <w:bookmarkStart w:id="2326" w:name="_Toc21321"/>
      <w:bookmarkStart w:id="2327" w:name="_Toc14560"/>
      <w:bookmarkStart w:id="2328" w:name="_Toc23458"/>
      <w:r>
        <w:rPr>
          <w:rFonts w:hint="eastAsia" w:ascii="宋体" w:hAnsi="宋体" w:eastAsia="宋体" w:cs="宋体"/>
          <w:b w:val="0"/>
          <w:bCs w:val="0"/>
          <w:sz w:val="24"/>
          <w:szCs w:val="24"/>
        </w:rPr>
        <w:t xml:space="preserve">13.6 </w:t>
      </w:r>
      <w:bookmarkEnd w:id="2322"/>
      <w:r>
        <w:rPr>
          <w:rFonts w:hint="eastAsia" w:ascii="宋体" w:hAnsi="宋体" w:eastAsia="宋体" w:cs="宋体"/>
          <w:b w:val="0"/>
          <w:bCs w:val="0"/>
          <w:sz w:val="24"/>
          <w:szCs w:val="24"/>
        </w:rPr>
        <w:t>供应商资质证书（或资格证明）处于换证、升级、变更等期间，除非法律法规或发证机构有书面材料明确表明供应商资质（或资格)有效，否则一律不予认可。</w:t>
      </w:r>
      <w:bookmarkEnd w:id="2323"/>
      <w:bookmarkEnd w:id="2324"/>
      <w:bookmarkEnd w:id="2325"/>
      <w:bookmarkEnd w:id="2326"/>
      <w:bookmarkEnd w:id="2327"/>
      <w:bookmarkEnd w:id="232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29" w:name="_Toc17653"/>
      <w:bookmarkEnd w:id="2329"/>
      <w:bookmarkStart w:id="2330" w:name="_Toc14898"/>
      <w:bookmarkEnd w:id="2330"/>
      <w:bookmarkStart w:id="2331" w:name="_Toc30999"/>
      <w:bookmarkEnd w:id="2331"/>
      <w:bookmarkStart w:id="2332" w:name="_Toc14336"/>
      <w:bookmarkEnd w:id="2332"/>
      <w:bookmarkStart w:id="2333" w:name="_Toc16200"/>
      <w:bookmarkEnd w:id="2333"/>
      <w:bookmarkStart w:id="2334" w:name="_Toc2729"/>
      <w:bookmarkStart w:id="2335" w:name="_Toc8437"/>
      <w:bookmarkStart w:id="2336" w:name="_Toc19884"/>
      <w:bookmarkStart w:id="2337" w:name="_Toc17310"/>
      <w:bookmarkStart w:id="2338" w:name="_Toc11575"/>
      <w:bookmarkStart w:id="2339" w:name="_Toc4472"/>
      <w:bookmarkStart w:id="2340" w:name="_Toc26898"/>
      <w:r>
        <w:rPr>
          <w:rFonts w:hint="eastAsia" w:ascii="宋体" w:hAnsi="宋体" w:eastAsia="宋体" w:cs="宋体"/>
          <w:b w:val="0"/>
          <w:bCs w:val="0"/>
          <w:sz w:val="24"/>
          <w:szCs w:val="24"/>
        </w:rPr>
        <w:t>13.7 纸质投标文件（如有）应编制连续页码，除特殊规格的图纸或方案、图片资 料等外，均应按 A4 规格制作，为节约和环保，建议纸质投标文件双面打印。</w:t>
      </w:r>
      <w:bookmarkEnd w:id="2334"/>
      <w:bookmarkEnd w:id="2335"/>
      <w:bookmarkEnd w:id="2336"/>
      <w:bookmarkEnd w:id="2337"/>
      <w:bookmarkEnd w:id="2338"/>
      <w:bookmarkEnd w:id="2339"/>
      <w:bookmarkEnd w:id="234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41" w:name="_Toc15161"/>
      <w:bookmarkEnd w:id="2341"/>
      <w:bookmarkStart w:id="2342" w:name="_Toc20847"/>
      <w:bookmarkEnd w:id="2342"/>
      <w:bookmarkStart w:id="2343" w:name="_Toc19546"/>
      <w:bookmarkEnd w:id="2343"/>
      <w:bookmarkStart w:id="2344" w:name="_Toc17080"/>
      <w:bookmarkEnd w:id="2344"/>
      <w:bookmarkStart w:id="2345" w:name="_Toc29650"/>
      <w:bookmarkEnd w:id="2345"/>
      <w:bookmarkStart w:id="2346" w:name="_Toc26534"/>
      <w:bookmarkStart w:id="2347" w:name="_Toc1528"/>
      <w:bookmarkStart w:id="2348" w:name="_Toc7532"/>
      <w:bookmarkStart w:id="2349" w:name="_Toc17906"/>
      <w:bookmarkStart w:id="2350" w:name="_Toc11721"/>
      <w:bookmarkStart w:id="2351" w:name="_Toc25030"/>
      <w:bookmarkStart w:id="2352" w:name="_Toc7670"/>
      <w:r>
        <w:rPr>
          <w:rFonts w:hint="eastAsia" w:ascii="宋体" w:hAnsi="宋体" w:eastAsia="宋体" w:cs="宋体"/>
          <w:b w:val="0"/>
          <w:bCs w:val="0"/>
          <w:sz w:val="24"/>
          <w:szCs w:val="24"/>
        </w:rPr>
        <w:t>13.8 电报、电话、传真形式的投标概不接受。</w:t>
      </w:r>
      <w:bookmarkEnd w:id="2346"/>
      <w:bookmarkEnd w:id="2347"/>
      <w:bookmarkEnd w:id="2348"/>
      <w:bookmarkEnd w:id="2349"/>
      <w:bookmarkEnd w:id="2350"/>
      <w:bookmarkEnd w:id="2351"/>
      <w:bookmarkEnd w:id="235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53" w:name="_Toc20510"/>
      <w:bookmarkEnd w:id="2353"/>
      <w:bookmarkStart w:id="2354" w:name="_Toc9136"/>
      <w:bookmarkEnd w:id="2354"/>
      <w:bookmarkStart w:id="2355" w:name="_Toc10855"/>
      <w:bookmarkEnd w:id="2355"/>
      <w:bookmarkStart w:id="2356" w:name="_Toc15938"/>
      <w:bookmarkEnd w:id="2356"/>
      <w:bookmarkStart w:id="2357" w:name="_Toc30895"/>
      <w:bookmarkEnd w:id="2357"/>
      <w:bookmarkStart w:id="2358" w:name="_Toc27642"/>
      <w:bookmarkStart w:id="2359" w:name="_Toc8154"/>
      <w:bookmarkStart w:id="2360" w:name="_Toc719"/>
      <w:bookmarkStart w:id="2361" w:name="_Toc9035"/>
      <w:bookmarkStart w:id="2362" w:name="_Toc15537"/>
      <w:bookmarkStart w:id="2363" w:name="_Toc24334"/>
      <w:bookmarkStart w:id="2364" w:name="_Toc22943"/>
      <w:r>
        <w:rPr>
          <w:rFonts w:hint="eastAsia" w:ascii="宋体" w:hAnsi="宋体" w:eastAsia="宋体" w:cs="宋体"/>
          <w:b w:val="0"/>
          <w:bCs w:val="0"/>
          <w:sz w:val="24"/>
          <w:szCs w:val="24"/>
        </w:rPr>
        <w:t>13.9 采购人一律不予退还</w:t>
      </w:r>
      <w:bookmarkEnd w:id="2358"/>
      <w:r>
        <w:rPr>
          <w:rFonts w:hint="eastAsia" w:ascii="宋体" w:hAnsi="宋体" w:eastAsia="宋体" w:cs="宋体"/>
          <w:b w:val="0"/>
          <w:bCs w:val="0"/>
          <w:sz w:val="24"/>
          <w:szCs w:val="24"/>
        </w:rPr>
        <w:t>供应商的投标文件。</w:t>
      </w:r>
      <w:bookmarkEnd w:id="2359"/>
      <w:bookmarkEnd w:id="2360"/>
      <w:bookmarkEnd w:id="2361"/>
      <w:bookmarkEnd w:id="2362"/>
      <w:bookmarkEnd w:id="2363"/>
      <w:bookmarkEnd w:id="236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65" w:name="_Toc10612"/>
      <w:bookmarkEnd w:id="2365"/>
      <w:bookmarkStart w:id="2366" w:name="_Toc32011"/>
      <w:bookmarkEnd w:id="2366"/>
      <w:bookmarkStart w:id="2367" w:name="_Toc6211"/>
      <w:bookmarkEnd w:id="2367"/>
      <w:bookmarkStart w:id="2368" w:name="_Toc16899"/>
      <w:bookmarkEnd w:id="2368"/>
      <w:bookmarkStart w:id="2369" w:name="_Toc12632"/>
      <w:bookmarkEnd w:id="2369"/>
      <w:bookmarkStart w:id="2370" w:name="_Toc26483"/>
      <w:bookmarkStart w:id="2371" w:name="_Toc11426"/>
      <w:bookmarkStart w:id="2372" w:name="_Toc364"/>
      <w:bookmarkStart w:id="2373" w:name="_Toc9842"/>
      <w:bookmarkStart w:id="2374" w:name="_Toc27406"/>
      <w:bookmarkStart w:id="2375" w:name="_Toc26445"/>
      <w:bookmarkStart w:id="2376" w:name="_Toc471"/>
      <w:r>
        <w:rPr>
          <w:rFonts w:hint="eastAsia" w:ascii="宋体" w:hAnsi="宋体" w:eastAsia="宋体" w:cs="宋体"/>
          <w:b w:val="0"/>
          <w:bCs w:val="0"/>
          <w:sz w:val="24"/>
          <w:szCs w:val="24"/>
        </w:rPr>
        <w:t>14.报价</w:t>
      </w:r>
      <w:bookmarkEnd w:id="2370"/>
      <w:bookmarkEnd w:id="2371"/>
      <w:bookmarkEnd w:id="2372"/>
      <w:bookmarkEnd w:id="2373"/>
      <w:bookmarkEnd w:id="2374"/>
      <w:bookmarkEnd w:id="2375"/>
      <w:bookmarkEnd w:id="237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77" w:name="_Toc15743"/>
      <w:bookmarkEnd w:id="2377"/>
      <w:bookmarkStart w:id="2378" w:name="_Toc12870"/>
      <w:bookmarkEnd w:id="2378"/>
      <w:bookmarkStart w:id="2379" w:name="_Toc24584"/>
      <w:bookmarkEnd w:id="2379"/>
      <w:bookmarkStart w:id="2380" w:name="_Toc5296"/>
      <w:bookmarkEnd w:id="2380"/>
      <w:bookmarkStart w:id="2381" w:name="_Toc8617"/>
      <w:bookmarkEnd w:id="2381"/>
      <w:bookmarkStart w:id="2382" w:name="_Toc2308"/>
      <w:bookmarkStart w:id="2383" w:name="_Toc6001"/>
      <w:bookmarkStart w:id="2384" w:name="_Toc13109"/>
      <w:bookmarkStart w:id="2385" w:name="_Toc13014"/>
      <w:bookmarkStart w:id="2386" w:name="_Toc26601"/>
      <w:bookmarkStart w:id="2387" w:name="_Toc11836"/>
      <w:bookmarkStart w:id="2388" w:name="_Toc30986"/>
      <w:r>
        <w:rPr>
          <w:rFonts w:hint="eastAsia" w:ascii="宋体" w:hAnsi="宋体" w:eastAsia="宋体" w:cs="宋体"/>
          <w:b w:val="0"/>
          <w:bCs w:val="0"/>
          <w:sz w:val="24"/>
          <w:szCs w:val="24"/>
        </w:rPr>
        <w:t xml:space="preserve">14.1 </w:t>
      </w:r>
      <w:bookmarkEnd w:id="2382"/>
      <w:r>
        <w:rPr>
          <w:rFonts w:hint="eastAsia" w:ascii="宋体" w:hAnsi="宋体" w:eastAsia="宋体" w:cs="宋体"/>
          <w:b w:val="0"/>
          <w:bCs w:val="0"/>
          <w:sz w:val="24"/>
          <w:szCs w:val="24"/>
        </w:rPr>
        <w:t>供应商应以“包”为报价的基本单位。若整个需求分为若干包，则供应商可选择其中的部分或所有包报价。包内所有项目均应报价（免费赠送的除外），否则将导致投标无效。</w:t>
      </w:r>
      <w:bookmarkEnd w:id="2383"/>
      <w:bookmarkEnd w:id="2384"/>
      <w:bookmarkEnd w:id="2385"/>
      <w:bookmarkEnd w:id="2386"/>
      <w:bookmarkEnd w:id="2387"/>
      <w:bookmarkEnd w:id="238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389" w:name="_Toc29989"/>
      <w:bookmarkEnd w:id="2389"/>
      <w:bookmarkStart w:id="2390" w:name="_Toc13764"/>
      <w:bookmarkEnd w:id="2390"/>
      <w:bookmarkStart w:id="2391" w:name="_Toc13611"/>
      <w:bookmarkEnd w:id="2391"/>
      <w:bookmarkStart w:id="2392" w:name="_Toc25904"/>
      <w:bookmarkEnd w:id="2392"/>
      <w:bookmarkStart w:id="2393" w:name="_Toc27732"/>
      <w:bookmarkEnd w:id="2393"/>
      <w:bookmarkStart w:id="2394" w:name="_Toc25802"/>
      <w:bookmarkStart w:id="2395" w:name="_Toc573"/>
      <w:bookmarkStart w:id="2396" w:name="_Toc10028"/>
      <w:bookmarkStart w:id="2397" w:name="_Toc21974"/>
      <w:bookmarkStart w:id="2398" w:name="_Toc19954"/>
      <w:bookmarkStart w:id="2399" w:name="_Toc23200"/>
      <w:bookmarkStart w:id="2400" w:name="_Toc13460"/>
      <w:r>
        <w:rPr>
          <w:rFonts w:hint="eastAsia" w:ascii="宋体" w:hAnsi="宋体" w:eastAsia="宋体" w:cs="宋体"/>
          <w:b w:val="0"/>
          <w:bCs w:val="0"/>
          <w:sz w:val="24"/>
          <w:szCs w:val="24"/>
        </w:rPr>
        <w:t xml:space="preserve">14.2 </w:t>
      </w:r>
      <w:bookmarkEnd w:id="2394"/>
      <w:r>
        <w:rPr>
          <w:rFonts w:hint="eastAsia" w:ascii="宋体" w:hAnsi="宋体" w:eastAsia="宋体" w:cs="宋体"/>
          <w:b w:val="0"/>
          <w:bCs w:val="0"/>
          <w:sz w:val="24"/>
          <w:szCs w:val="24"/>
        </w:rPr>
        <w:t>供应商的报价应包含所有服务、保险、税费、和交付后约定期限内免费维保等工作所发生的一切应有费用。投标报价为签订合同的依据。</w:t>
      </w:r>
      <w:bookmarkEnd w:id="2395"/>
      <w:bookmarkEnd w:id="2396"/>
      <w:bookmarkEnd w:id="2397"/>
      <w:bookmarkEnd w:id="2398"/>
      <w:bookmarkEnd w:id="2399"/>
      <w:bookmarkEnd w:id="240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01" w:name="_Toc11252"/>
      <w:bookmarkEnd w:id="2401"/>
      <w:bookmarkStart w:id="2402" w:name="_Toc10291"/>
      <w:bookmarkEnd w:id="2402"/>
      <w:bookmarkStart w:id="2403" w:name="_Toc9948"/>
      <w:bookmarkEnd w:id="2403"/>
      <w:bookmarkStart w:id="2404" w:name="_Toc13899"/>
      <w:bookmarkEnd w:id="2404"/>
      <w:bookmarkStart w:id="2405" w:name="_Toc22344"/>
      <w:bookmarkEnd w:id="2405"/>
      <w:bookmarkStart w:id="2406" w:name="_Toc20850"/>
      <w:bookmarkStart w:id="2407" w:name="_Toc25631"/>
      <w:bookmarkStart w:id="2408" w:name="_Toc14525"/>
      <w:bookmarkStart w:id="2409" w:name="_Toc14144"/>
      <w:bookmarkStart w:id="2410" w:name="_Toc26812"/>
      <w:bookmarkStart w:id="2411" w:name="_Toc12624"/>
      <w:bookmarkStart w:id="2412" w:name="_Toc21751"/>
      <w:r>
        <w:rPr>
          <w:rFonts w:hint="eastAsia" w:ascii="宋体" w:hAnsi="宋体" w:eastAsia="宋体" w:cs="宋体"/>
          <w:b w:val="0"/>
          <w:bCs w:val="0"/>
          <w:sz w:val="24"/>
          <w:szCs w:val="24"/>
        </w:rPr>
        <w:t xml:space="preserve">14.3 </w:t>
      </w:r>
      <w:bookmarkEnd w:id="2406"/>
      <w:r>
        <w:rPr>
          <w:rFonts w:hint="eastAsia" w:ascii="宋体" w:hAnsi="宋体" w:eastAsia="宋体" w:cs="宋体"/>
          <w:b w:val="0"/>
          <w:bCs w:val="0"/>
          <w:sz w:val="24"/>
          <w:szCs w:val="24"/>
        </w:rPr>
        <w:t>供应商应在投标文件中注明拟提服务物的单价明细和总价。</w:t>
      </w:r>
      <w:bookmarkEnd w:id="2407"/>
      <w:bookmarkEnd w:id="2408"/>
      <w:bookmarkEnd w:id="2409"/>
      <w:bookmarkEnd w:id="2410"/>
      <w:bookmarkEnd w:id="2411"/>
      <w:bookmarkEnd w:id="241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13" w:name="_Toc10772"/>
      <w:bookmarkEnd w:id="2413"/>
      <w:bookmarkStart w:id="2414" w:name="_Toc156"/>
      <w:bookmarkEnd w:id="2414"/>
      <w:bookmarkStart w:id="2415" w:name="_Toc24826"/>
      <w:bookmarkEnd w:id="2415"/>
      <w:bookmarkStart w:id="2416" w:name="_Toc18189"/>
      <w:bookmarkEnd w:id="2416"/>
      <w:bookmarkStart w:id="2417" w:name="_Toc12890"/>
      <w:bookmarkEnd w:id="2417"/>
      <w:bookmarkStart w:id="2418" w:name="_Toc28111"/>
      <w:bookmarkStart w:id="2419" w:name="_Toc11220"/>
      <w:bookmarkStart w:id="2420" w:name="_Toc24410"/>
      <w:bookmarkStart w:id="2421" w:name="_Toc2798"/>
      <w:bookmarkStart w:id="2422" w:name="_Toc2917"/>
      <w:bookmarkStart w:id="2423" w:name="_Toc15193"/>
      <w:bookmarkStart w:id="2424" w:name="_Toc10727"/>
      <w:r>
        <w:rPr>
          <w:rFonts w:hint="eastAsia" w:ascii="宋体" w:hAnsi="宋体" w:eastAsia="宋体" w:cs="宋体"/>
          <w:b w:val="0"/>
          <w:bCs w:val="0"/>
          <w:sz w:val="24"/>
          <w:szCs w:val="24"/>
        </w:rPr>
        <w:t>14.4 除非磋商文件另有规定，每一包只允许有一个最终报价，任何有选择的报价或替代方案将导致投标无效。</w:t>
      </w:r>
      <w:bookmarkEnd w:id="2418"/>
      <w:bookmarkEnd w:id="2419"/>
      <w:bookmarkEnd w:id="2420"/>
      <w:bookmarkEnd w:id="2421"/>
      <w:bookmarkEnd w:id="2422"/>
      <w:bookmarkEnd w:id="2423"/>
      <w:bookmarkEnd w:id="242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25" w:name="_Toc661"/>
      <w:bookmarkEnd w:id="2425"/>
      <w:bookmarkStart w:id="2426" w:name="_Toc19335"/>
      <w:bookmarkEnd w:id="2426"/>
      <w:bookmarkStart w:id="2427" w:name="_Toc9863"/>
      <w:bookmarkEnd w:id="2427"/>
      <w:bookmarkStart w:id="2428" w:name="_Toc8920"/>
      <w:bookmarkEnd w:id="2428"/>
      <w:bookmarkStart w:id="2429" w:name="_Toc11998"/>
      <w:bookmarkEnd w:id="2429"/>
      <w:bookmarkStart w:id="2430" w:name="_Toc1356"/>
      <w:bookmarkStart w:id="2431" w:name="_Toc20505"/>
      <w:bookmarkStart w:id="2432" w:name="_Toc11906"/>
      <w:bookmarkStart w:id="2433" w:name="_Toc25233"/>
      <w:bookmarkStart w:id="2434" w:name="_Toc28723"/>
      <w:bookmarkStart w:id="2435" w:name="_Toc19937"/>
      <w:bookmarkStart w:id="2436" w:name="_Toc27516"/>
      <w:r>
        <w:rPr>
          <w:rFonts w:hint="eastAsia" w:ascii="宋体" w:hAnsi="宋体" w:eastAsia="宋体" w:cs="宋体"/>
          <w:b w:val="0"/>
          <w:bCs w:val="0"/>
          <w:sz w:val="24"/>
          <w:szCs w:val="24"/>
        </w:rPr>
        <w:t>14.5 采购人不建议</w:t>
      </w:r>
      <w:bookmarkEnd w:id="2430"/>
      <w:r>
        <w:rPr>
          <w:rFonts w:hint="eastAsia" w:ascii="宋体" w:hAnsi="宋体" w:eastAsia="宋体" w:cs="宋体"/>
          <w:b w:val="0"/>
          <w:bCs w:val="0"/>
          <w:sz w:val="24"/>
          <w:szCs w:val="24"/>
        </w:rPr>
        <w:t>供应商采用总价优惠或以总价百分比优惠的方式进行投标报价，其优惠可直接计算并体现在各项投标报价的单价中。</w:t>
      </w:r>
      <w:bookmarkEnd w:id="2431"/>
      <w:bookmarkEnd w:id="2432"/>
      <w:bookmarkEnd w:id="2433"/>
      <w:bookmarkEnd w:id="2434"/>
      <w:bookmarkEnd w:id="2435"/>
      <w:bookmarkEnd w:id="243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37" w:name="_Toc12753"/>
      <w:bookmarkEnd w:id="2437"/>
      <w:bookmarkStart w:id="2438" w:name="_Toc14975"/>
      <w:bookmarkEnd w:id="2438"/>
      <w:bookmarkStart w:id="2439" w:name="_Toc6673"/>
      <w:bookmarkEnd w:id="2439"/>
      <w:bookmarkStart w:id="2440" w:name="_Toc7789"/>
      <w:bookmarkEnd w:id="2440"/>
      <w:bookmarkStart w:id="2441" w:name="_Toc24981"/>
      <w:bookmarkEnd w:id="2441"/>
      <w:bookmarkStart w:id="2442" w:name="_Toc922"/>
      <w:bookmarkStart w:id="2443" w:name="_Toc26324"/>
      <w:bookmarkStart w:id="2444" w:name="_Toc14654"/>
      <w:bookmarkStart w:id="2445" w:name="_Toc29780"/>
      <w:bookmarkStart w:id="2446" w:name="_Toc32018"/>
      <w:bookmarkStart w:id="2447" w:name="_Toc23821"/>
      <w:bookmarkStart w:id="2448" w:name="_Toc32125"/>
      <w:r>
        <w:rPr>
          <w:rFonts w:hint="eastAsia" w:ascii="宋体" w:hAnsi="宋体" w:eastAsia="宋体" w:cs="宋体"/>
          <w:b w:val="0"/>
          <w:bCs w:val="0"/>
          <w:sz w:val="24"/>
          <w:szCs w:val="24"/>
        </w:rPr>
        <w:t>14.6 除政策性文件规定以外，</w:t>
      </w:r>
      <w:bookmarkEnd w:id="2442"/>
      <w:r>
        <w:rPr>
          <w:rFonts w:hint="eastAsia" w:ascii="宋体" w:hAnsi="宋体" w:eastAsia="宋体" w:cs="宋体"/>
          <w:b w:val="0"/>
          <w:bCs w:val="0"/>
          <w:sz w:val="24"/>
          <w:szCs w:val="24"/>
        </w:rPr>
        <w:t>供应商所报价格在合同实施期间不因市场变化因素而变动。</w:t>
      </w:r>
      <w:bookmarkEnd w:id="2443"/>
      <w:bookmarkEnd w:id="2444"/>
      <w:bookmarkEnd w:id="2445"/>
      <w:bookmarkEnd w:id="2446"/>
      <w:bookmarkEnd w:id="2447"/>
      <w:bookmarkEnd w:id="244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49" w:name="_Toc8134"/>
      <w:bookmarkEnd w:id="2449"/>
      <w:bookmarkStart w:id="2450" w:name="_Toc23141"/>
      <w:bookmarkEnd w:id="2450"/>
      <w:bookmarkStart w:id="2451" w:name="_Toc30848"/>
      <w:bookmarkEnd w:id="2451"/>
      <w:bookmarkStart w:id="2452" w:name="_Toc7059"/>
      <w:bookmarkEnd w:id="2452"/>
      <w:bookmarkStart w:id="2453" w:name="_Toc16953"/>
      <w:bookmarkEnd w:id="2453"/>
      <w:bookmarkStart w:id="2454" w:name="_Toc6910"/>
      <w:bookmarkStart w:id="2455" w:name="_Toc30448"/>
      <w:bookmarkStart w:id="2456" w:name="_Toc11487"/>
      <w:bookmarkStart w:id="2457" w:name="_Toc761"/>
      <w:bookmarkStart w:id="2458" w:name="_Toc14223"/>
      <w:bookmarkStart w:id="2459" w:name="_Toc31128"/>
      <w:bookmarkStart w:id="2460" w:name="_Toc15210"/>
      <w:r>
        <w:rPr>
          <w:rFonts w:hint="eastAsia" w:ascii="宋体" w:hAnsi="宋体" w:eastAsia="宋体" w:cs="宋体"/>
          <w:b w:val="0"/>
          <w:bCs w:val="0"/>
          <w:sz w:val="24"/>
          <w:szCs w:val="24"/>
        </w:rPr>
        <w:t>15.投标内容填写及说明</w:t>
      </w:r>
      <w:bookmarkEnd w:id="2454"/>
      <w:bookmarkEnd w:id="2455"/>
      <w:bookmarkEnd w:id="2456"/>
      <w:bookmarkEnd w:id="2457"/>
      <w:bookmarkEnd w:id="2458"/>
      <w:bookmarkEnd w:id="2459"/>
      <w:bookmarkEnd w:id="246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61" w:name="_Toc16850"/>
      <w:bookmarkEnd w:id="2461"/>
      <w:bookmarkStart w:id="2462" w:name="_Toc14729"/>
      <w:bookmarkEnd w:id="2462"/>
      <w:bookmarkStart w:id="2463" w:name="_Toc21997"/>
      <w:bookmarkEnd w:id="2463"/>
      <w:bookmarkStart w:id="2464" w:name="_Toc9028"/>
      <w:bookmarkEnd w:id="2464"/>
      <w:bookmarkStart w:id="2465" w:name="_Toc5610"/>
      <w:bookmarkEnd w:id="2465"/>
      <w:bookmarkStart w:id="2466" w:name="_Toc16499"/>
      <w:bookmarkStart w:id="2467" w:name="_Toc27872"/>
      <w:bookmarkStart w:id="2468" w:name="_Toc7934"/>
      <w:bookmarkStart w:id="2469" w:name="_Toc32069"/>
      <w:bookmarkStart w:id="2470" w:name="_Toc8556"/>
      <w:bookmarkStart w:id="2471" w:name="_Toc24882"/>
      <w:bookmarkStart w:id="2472" w:name="_Toc27648"/>
      <w:r>
        <w:rPr>
          <w:rFonts w:hint="eastAsia" w:ascii="宋体" w:hAnsi="宋体" w:eastAsia="宋体" w:cs="宋体"/>
          <w:b w:val="0"/>
          <w:bCs w:val="0"/>
          <w:sz w:val="24"/>
          <w:szCs w:val="24"/>
        </w:rPr>
        <w:t>15.1 投标文件须对磋商文件载明的投标资格、技术、资信、服务、报价等全部要求和条件做出实质性和完整的响应，如果投标文件填报的内容资料不详，或没有提供</w:t>
      </w:r>
      <w:bookmarkEnd w:id="2466"/>
      <w:r>
        <w:rPr>
          <w:rFonts w:hint="eastAsia" w:ascii="宋体" w:hAnsi="宋体" w:eastAsia="宋体" w:cs="宋体"/>
          <w:b w:val="0"/>
          <w:bCs w:val="0"/>
          <w:sz w:val="24"/>
          <w:szCs w:val="24"/>
        </w:rPr>
        <w:t>磋商文件中所要求的全部资料、证明及数据，将导致投标无效。</w:t>
      </w:r>
      <w:bookmarkEnd w:id="2467"/>
      <w:bookmarkEnd w:id="2468"/>
      <w:bookmarkEnd w:id="2469"/>
      <w:bookmarkEnd w:id="2470"/>
      <w:bookmarkEnd w:id="2471"/>
      <w:bookmarkEnd w:id="247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73" w:name="_Toc2480"/>
      <w:bookmarkEnd w:id="2473"/>
      <w:bookmarkStart w:id="2474" w:name="_Toc19740"/>
      <w:bookmarkEnd w:id="2474"/>
      <w:bookmarkStart w:id="2475" w:name="_Toc25626"/>
      <w:bookmarkEnd w:id="2475"/>
      <w:bookmarkStart w:id="2476" w:name="_Toc17944"/>
      <w:bookmarkEnd w:id="2476"/>
      <w:bookmarkStart w:id="2477" w:name="_Toc20266"/>
      <w:bookmarkEnd w:id="2477"/>
      <w:bookmarkStart w:id="2478" w:name="_Toc20540"/>
      <w:bookmarkStart w:id="2479" w:name="_Toc28343"/>
      <w:bookmarkStart w:id="2480" w:name="_Toc30340"/>
      <w:bookmarkStart w:id="2481" w:name="_Toc25697"/>
      <w:bookmarkStart w:id="2482" w:name="_Toc19812"/>
      <w:bookmarkStart w:id="2483" w:name="_Toc11242"/>
      <w:bookmarkStart w:id="2484" w:name="_Toc32381"/>
      <w:r>
        <w:rPr>
          <w:rFonts w:hint="eastAsia" w:ascii="宋体" w:hAnsi="宋体" w:eastAsia="宋体" w:cs="宋体"/>
          <w:b w:val="0"/>
          <w:bCs w:val="0"/>
          <w:sz w:val="24"/>
          <w:szCs w:val="24"/>
        </w:rPr>
        <w:t xml:space="preserve">15.2 </w:t>
      </w:r>
      <w:bookmarkEnd w:id="2478"/>
      <w:r>
        <w:rPr>
          <w:rFonts w:hint="eastAsia" w:ascii="宋体" w:hAnsi="宋体" w:eastAsia="宋体" w:cs="宋体"/>
          <w:b w:val="0"/>
          <w:bCs w:val="0"/>
          <w:sz w:val="24"/>
          <w:szCs w:val="24"/>
        </w:rPr>
        <w:t>供应商应在投标文件中提交磋商文件要求的有关证明文件（扫描或影印件上传），作为其投标文件的一部分。</w:t>
      </w:r>
      <w:bookmarkEnd w:id="2479"/>
      <w:bookmarkEnd w:id="2480"/>
      <w:bookmarkEnd w:id="2481"/>
      <w:bookmarkEnd w:id="2482"/>
      <w:bookmarkEnd w:id="2483"/>
      <w:bookmarkEnd w:id="248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85" w:name="_Toc30738"/>
      <w:bookmarkEnd w:id="2485"/>
      <w:bookmarkStart w:id="2486" w:name="_Toc19620"/>
      <w:bookmarkEnd w:id="2486"/>
      <w:bookmarkStart w:id="2487" w:name="_Toc17827"/>
      <w:bookmarkEnd w:id="2487"/>
      <w:bookmarkStart w:id="2488" w:name="_Toc18468"/>
      <w:bookmarkEnd w:id="2488"/>
      <w:bookmarkStart w:id="2489" w:name="_Toc28841"/>
      <w:bookmarkEnd w:id="2489"/>
      <w:bookmarkStart w:id="2490" w:name="_Toc810"/>
      <w:bookmarkStart w:id="2491" w:name="_Toc31467"/>
      <w:bookmarkStart w:id="2492" w:name="_Toc16350"/>
      <w:bookmarkStart w:id="2493" w:name="_Toc2119"/>
      <w:bookmarkStart w:id="2494" w:name="_Toc28096"/>
      <w:bookmarkStart w:id="2495" w:name="_Toc826"/>
      <w:bookmarkStart w:id="2496" w:name="_Toc14701"/>
      <w:r>
        <w:rPr>
          <w:rFonts w:hint="eastAsia" w:ascii="宋体" w:hAnsi="宋体" w:eastAsia="宋体" w:cs="宋体"/>
          <w:b w:val="0"/>
          <w:bCs w:val="0"/>
          <w:sz w:val="24"/>
          <w:szCs w:val="24"/>
        </w:rPr>
        <w:t xml:space="preserve">15.3 </w:t>
      </w:r>
      <w:bookmarkEnd w:id="2490"/>
      <w:r>
        <w:rPr>
          <w:rFonts w:hint="eastAsia" w:ascii="宋体" w:hAnsi="宋体" w:eastAsia="宋体" w:cs="宋体"/>
          <w:b w:val="0"/>
          <w:bCs w:val="0"/>
          <w:sz w:val="24"/>
          <w:szCs w:val="24"/>
        </w:rPr>
        <w:t>供应商应在投标文件中提交（以扫描件或影印件上传）磋商文件要求的所有货物的合格性以及符合磋商文件规定的证明文件（可以是手册、图纸和资料）等，并作为其投标文件的一部分。</w:t>
      </w:r>
      <w:bookmarkEnd w:id="2491"/>
      <w:bookmarkEnd w:id="2492"/>
      <w:bookmarkEnd w:id="2493"/>
      <w:bookmarkEnd w:id="2494"/>
      <w:bookmarkEnd w:id="2495"/>
      <w:bookmarkEnd w:id="2496"/>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497" w:name="_Toc23375"/>
      <w:bookmarkEnd w:id="2497"/>
      <w:bookmarkStart w:id="2498" w:name="_Toc31743"/>
      <w:bookmarkEnd w:id="2498"/>
      <w:bookmarkStart w:id="2499" w:name="_Toc32525"/>
      <w:bookmarkEnd w:id="2499"/>
      <w:bookmarkStart w:id="2500" w:name="_Toc1533"/>
      <w:bookmarkEnd w:id="2500"/>
      <w:bookmarkStart w:id="2501" w:name="_Toc9669"/>
      <w:bookmarkEnd w:id="2501"/>
      <w:bookmarkStart w:id="2502" w:name="_Toc22970"/>
      <w:bookmarkStart w:id="2503" w:name="_Toc11026"/>
      <w:bookmarkStart w:id="2504" w:name="_Toc10062"/>
      <w:bookmarkStart w:id="2505" w:name="_Toc16180"/>
      <w:bookmarkStart w:id="2506" w:name="_Toc15624"/>
      <w:bookmarkStart w:id="2507" w:name="_Toc25279"/>
      <w:bookmarkStart w:id="2508" w:name="_Toc21507"/>
      <w:r>
        <w:rPr>
          <w:rFonts w:hint="eastAsia" w:ascii="宋体" w:hAnsi="宋体" w:eastAsia="宋体" w:cs="宋体"/>
          <w:b w:val="0"/>
          <w:bCs w:val="0"/>
          <w:sz w:val="24"/>
          <w:szCs w:val="24"/>
        </w:rPr>
        <w:t>15.3.1 货物主要性能（内容）的详细描述；</w:t>
      </w:r>
      <w:bookmarkEnd w:id="2502"/>
      <w:bookmarkEnd w:id="2503"/>
      <w:bookmarkEnd w:id="2504"/>
      <w:bookmarkEnd w:id="2505"/>
      <w:bookmarkEnd w:id="2506"/>
      <w:bookmarkEnd w:id="2507"/>
      <w:bookmarkEnd w:id="250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09" w:name="_Toc29213"/>
      <w:bookmarkEnd w:id="2509"/>
      <w:bookmarkStart w:id="2510" w:name="_Toc3842"/>
      <w:bookmarkEnd w:id="2510"/>
      <w:bookmarkStart w:id="2511" w:name="_Toc25788"/>
      <w:bookmarkEnd w:id="2511"/>
      <w:bookmarkStart w:id="2512" w:name="_Toc5912"/>
      <w:bookmarkEnd w:id="2512"/>
      <w:bookmarkStart w:id="2513" w:name="_Toc15994"/>
      <w:bookmarkEnd w:id="2513"/>
      <w:bookmarkStart w:id="2514" w:name="_Toc23242"/>
      <w:bookmarkStart w:id="2515" w:name="_Toc16004"/>
      <w:bookmarkStart w:id="2516" w:name="_Toc18487"/>
      <w:bookmarkStart w:id="2517" w:name="_Toc14270"/>
      <w:bookmarkStart w:id="2518" w:name="_Toc1100"/>
      <w:bookmarkStart w:id="2519" w:name="_Toc13509"/>
      <w:bookmarkStart w:id="2520" w:name="_Toc19578"/>
      <w:r>
        <w:rPr>
          <w:rFonts w:hint="eastAsia" w:ascii="宋体" w:hAnsi="宋体" w:eastAsia="宋体" w:cs="宋体"/>
          <w:b w:val="0"/>
          <w:bCs w:val="0"/>
          <w:sz w:val="24"/>
          <w:szCs w:val="24"/>
        </w:rPr>
        <w:t>15.3.2 保证所投货物正常、安全、连续运行期间所需的所有备品、备件及专用工具的详细清单。</w:t>
      </w:r>
      <w:bookmarkEnd w:id="2514"/>
      <w:bookmarkEnd w:id="2515"/>
      <w:bookmarkEnd w:id="2516"/>
      <w:bookmarkEnd w:id="2517"/>
      <w:bookmarkEnd w:id="2518"/>
      <w:bookmarkEnd w:id="2519"/>
      <w:bookmarkEnd w:id="252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21" w:name="_Toc25016"/>
      <w:bookmarkEnd w:id="2521"/>
      <w:bookmarkStart w:id="2522" w:name="_Toc10577"/>
      <w:bookmarkEnd w:id="2522"/>
      <w:bookmarkStart w:id="2523" w:name="_Toc13875"/>
      <w:bookmarkEnd w:id="2523"/>
      <w:bookmarkStart w:id="2524" w:name="_Toc9426"/>
      <w:bookmarkEnd w:id="2524"/>
      <w:bookmarkStart w:id="2525" w:name="_Toc14556"/>
      <w:bookmarkEnd w:id="2525"/>
      <w:bookmarkStart w:id="2526" w:name="_Toc9394"/>
      <w:bookmarkStart w:id="2527" w:name="_Toc29160"/>
      <w:bookmarkStart w:id="2528" w:name="_Toc15037"/>
      <w:bookmarkStart w:id="2529" w:name="_Toc9884"/>
      <w:bookmarkStart w:id="2530" w:name="_Toc31897"/>
      <w:bookmarkStart w:id="2531" w:name="_Toc18978"/>
      <w:bookmarkStart w:id="2532" w:name="_Toc5391"/>
      <w:r>
        <w:rPr>
          <w:rFonts w:hint="eastAsia" w:ascii="宋体" w:hAnsi="宋体" w:eastAsia="宋体" w:cs="宋体"/>
          <w:b w:val="0"/>
          <w:bCs w:val="0"/>
          <w:sz w:val="24"/>
          <w:szCs w:val="24"/>
        </w:rPr>
        <w:t>15.4 投标文件应编排有序、内容齐全、不得任意涂改或增删。如有错漏处必须修改，应在修改处加盖</w:t>
      </w:r>
      <w:bookmarkEnd w:id="2526"/>
      <w:r>
        <w:rPr>
          <w:rFonts w:hint="eastAsia" w:ascii="宋体" w:hAnsi="宋体" w:eastAsia="宋体" w:cs="宋体"/>
          <w:b w:val="0"/>
          <w:bCs w:val="0"/>
          <w:sz w:val="24"/>
          <w:szCs w:val="24"/>
        </w:rPr>
        <w:t>供应商公章。</w:t>
      </w:r>
      <w:bookmarkEnd w:id="2527"/>
      <w:bookmarkEnd w:id="2528"/>
      <w:bookmarkEnd w:id="2529"/>
      <w:bookmarkEnd w:id="2530"/>
      <w:bookmarkEnd w:id="2531"/>
      <w:bookmarkEnd w:id="253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33" w:name="_Toc27800"/>
      <w:bookmarkEnd w:id="2533"/>
      <w:bookmarkStart w:id="2534" w:name="_Toc21432"/>
      <w:bookmarkEnd w:id="2534"/>
      <w:bookmarkStart w:id="2535" w:name="_Toc22954"/>
      <w:bookmarkEnd w:id="2535"/>
      <w:bookmarkStart w:id="2536" w:name="_Toc16375"/>
      <w:bookmarkEnd w:id="2536"/>
      <w:bookmarkStart w:id="2537" w:name="_Toc10375"/>
      <w:bookmarkEnd w:id="2537"/>
      <w:bookmarkStart w:id="2538" w:name="_Toc15174"/>
      <w:bookmarkStart w:id="2539" w:name="_Toc16962"/>
      <w:bookmarkStart w:id="2540" w:name="_Toc4758"/>
      <w:bookmarkStart w:id="2541" w:name="_Toc32576"/>
      <w:bookmarkStart w:id="2542" w:name="_Toc8469"/>
      <w:bookmarkStart w:id="2543" w:name="_Toc4140"/>
      <w:bookmarkStart w:id="2544" w:name="_Toc11222"/>
      <w:r>
        <w:rPr>
          <w:rFonts w:hint="eastAsia" w:ascii="宋体" w:hAnsi="宋体" w:eastAsia="宋体" w:cs="宋体"/>
          <w:b w:val="0"/>
          <w:bCs w:val="0"/>
          <w:sz w:val="24"/>
          <w:szCs w:val="24"/>
        </w:rPr>
        <w:t>16.投标保证金</w:t>
      </w:r>
      <w:bookmarkEnd w:id="2538"/>
      <w:r>
        <w:rPr>
          <w:rFonts w:hint="eastAsia" w:ascii="宋体" w:hAnsi="宋体" w:eastAsia="宋体" w:cs="宋体"/>
          <w:b w:val="0"/>
          <w:bCs w:val="0"/>
          <w:sz w:val="24"/>
          <w:szCs w:val="24"/>
        </w:rPr>
        <w:t>（本项目免收投标保证金）</w:t>
      </w:r>
      <w:bookmarkEnd w:id="2539"/>
      <w:bookmarkEnd w:id="2540"/>
      <w:bookmarkEnd w:id="2541"/>
      <w:bookmarkEnd w:id="2542"/>
      <w:bookmarkEnd w:id="2543"/>
      <w:bookmarkEnd w:id="2544"/>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45" w:name="_Toc32070"/>
      <w:bookmarkEnd w:id="2545"/>
      <w:bookmarkStart w:id="2546" w:name="_Toc2742"/>
      <w:bookmarkEnd w:id="2546"/>
      <w:bookmarkStart w:id="2547" w:name="_Toc769"/>
      <w:bookmarkEnd w:id="2547"/>
      <w:bookmarkStart w:id="2548" w:name="_Toc30784"/>
      <w:bookmarkEnd w:id="2548"/>
      <w:bookmarkStart w:id="2549" w:name="_Toc21735"/>
      <w:bookmarkEnd w:id="2549"/>
      <w:bookmarkStart w:id="2550" w:name="_Toc17146"/>
      <w:bookmarkStart w:id="2551" w:name="_Toc13974"/>
      <w:bookmarkStart w:id="2552" w:name="_Toc5470"/>
      <w:bookmarkStart w:id="2553" w:name="_Toc25122"/>
      <w:bookmarkStart w:id="2554" w:name="_Toc25709"/>
      <w:bookmarkStart w:id="2555" w:name="_Toc29273"/>
      <w:bookmarkStart w:id="2556" w:name="_Toc30491"/>
      <w:r>
        <w:rPr>
          <w:rFonts w:hint="eastAsia" w:ascii="宋体" w:hAnsi="宋体" w:eastAsia="宋体" w:cs="宋体"/>
          <w:b w:val="0"/>
          <w:bCs w:val="0"/>
          <w:sz w:val="24"/>
          <w:szCs w:val="24"/>
        </w:rPr>
        <w:t>17.投标有效期</w:t>
      </w:r>
      <w:bookmarkEnd w:id="2550"/>
      <w:bookmarkEnd w:id="2551"/>
      <w:bookmarkEnd w:id="2552"/>
      <w:bookmarkEnd w:id="2553"/>
      <w:bookmarkEnd w:id="2554"/>
      <w:bookmarkEnd w:id="2555"/>
      <w:bookmarkEnd w:id="2556"/>
      <w:r>
        <w:rPr>
          <w:rFonts w:hint="eastAsia" w:ascii="宋体" w:hAnsi="宋体" w:eastAsia="宋体" w:cs="宋体"/>
          <w:b w:val="0"/>
          <w:bCs w:val="0"/>
          <w:sz w:val="24"/>
          <w:szCs w:val="24"/>
        </w:rPr>
        <w:t xml:space="preserve">  </w:t>
      </w:r>
      <w:bookmarkStart w:id="2557" w:name="_Toc15271"/>
      <w:bookmarkEnd w:id="2557"/>
      <w:bookmarkStart w:id="2558" w:name="_Toc30829"/>
      <w:bookmarkEnd w:id="2558"/>
      <w:bookmarkStart w:id="2559" w:name="_Toc29506"/>
      <w:bookmarkEnd w:id="2559"/>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60" w:name="_Toc15812"/>
      <w:bookmarkEnd w:id="2560"/>
      <w:bookmarkStart w:id="2561" w:name="_Toc10170"/>
      <w:bookmarkEnd w:id="2561"/>
      <w:bookmarkStart w:id="2562" w:name="_Toc9254"/>
      <w:bookmarkStart w:id="2563" w:name="_Toc31393"/>
      <w:bookmarkStart w:id="2564" w:name="_Toc29861"/>
      <w:bookmarkStart w:id="2565" w:name="_Toc13661"/>
      <w:bookmarkStart w:id="2566" w:name="_Toc15665"/>
      <w:bookmarkStart w:id="2567" w:name="_Toc6883"/>
      <w:bookmarkStart w:id="2568" w:name="_Toc24109"/>
      <w:r>
        <w:rPr>
          <w:rFonts w:hint="eastAsia" w:ascii="宋体" w:hAnsi="宋体" w:eastAsia="宋体" w:cs="宋体"/>
          <w:b w:val="0"/>
          <w:bCs w:val="0"/>
          <w:sz w:val="24"/>
          <w:szCs w:val="24"/>
        </w:rPr>
        <w:t>17.1 为保证采购人有足够的时间完成评标和与</w:t>
      </w:r>
      <w:bookmarkEnd w:id="2562"/>
      <w:r>
        <w:rPr>
          <w:rFonts w:hint="eastAsia" w:ascii="宋体" w:hAnsi="宋体" w:eastAsia="宋体" w:cs="宋体"/>
          <w:b w:val="0"/>
          <w:bCs w:val="0"/>
          <w:sz w:val="24"/>
          <w:szCs w:val="24"/>
        </w:rPr>
        <w:t>成交供应商签订合同，规定投标有效期。 投标有效期期限见供应商须知前附表。</w:t>
      </w:r>
      <w:bookmarkEnd w:id="2563"/>
      <w:bookmarkEnd w:id="2564"/>
      <w:bookmarkEnd w:id="2565"/>
      <w:bookmarkEnd w:id="2566"/>
      <w:bookmarkEnd w:id="2567"/>
      <w:bookmarkEnd w:id="2568"/>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69" w:name="_Toc27212"/>
      <w:bookmarkEnd w:id="2569"/>
      <w:bookmarkStart w:id="2570" w:name="_Toc14734"/>
      <w:bookmarkEnd w:id="2570"/>
      <w:bookmarkStart w:id="2571" w:name="_Toc5419"/>
      <w:bookmarkEnd w:id="2571"/>
      <w:bookmarkStart w:id="2572" w:name="_Toc21913"/>
      <w:bookmarkEnd w:id="2572"/>
      <w:bookmarkStart w:id="2573" w:name="_Toc5497"/>
      <w:bookmarkEnd w:id="2573"/>
      <w:bookmarkStart w:id="2574" w:name="_Toc2172"/>
      <w:bookmarkStart w:id="2575" w:name="_Toc6104"/>
      <w:bookmarkStart w:id="2576" w:name="_Toc4111"/>
      <w:bookmarkStart w:id="2577" w:name="_Toc6779"/>
      <w:bookmarkStart w:id="2578" w:name="_Toc27371"/>
      <w:bookmarkStart w:id="2579" w:name="_Toc12353"/>
      <w:bookmarkStart w:id="2580" w:name="_Toc10053"/>
      <w:r>
        <w:rPr>
          <w:rFonts w:hint="eastAsia" w:ascii="宋体" w:hAnsi="宋体" w:eastAsia="宋体" w:cs="宋体"/>
          <w:b w:val="0"/>
          <w:bCs w:val="0"/>
          <w:sz w:val="24"/>
          <w:szCs w:val="24"/>
        </w:rPr>
        <w:t>17.2 在投标有效期内，</w:t>
      </w:r>
      <w:bookmarkEnd w:id="2574"/>
      <w:r>
        <w:rPr>
          <w:rFonts w:hint="eastAsia" w:ascii="宋体" w:hAnsi="宋体" w:eastAsia="宋体" w:cs="宋体"/>
          <w:b w:val="0"/>
          <w:bCs w:val="0"/>
          <w:sz w:val="24"/>
          <w:szCs w:val="24"/>
        </w:rPr>
        <w:t>供应商的投标保持有效，供应商不得要求撤销或修改其投标文件。</w:t>
      </w:r>
      <w:bookmarkEnd w:id="2575"/>
      <w:bookmarkEnd w:id="2576"/>
      <w:bookmarkEnd w:id="2577"/>
      <w:bookmarkEnd w:id="2578"/>
      <w:bookmarkEnd w:id="2579"/>
      <w:bookmarkEnd w:id="2580"/>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81" w:name="_Toc3370"/>
      <w:bookmarkEnd w:id="2581"/>
      <w:bookmarkStart w:id="2582" w:name="_Toc12057"/>
      <w:bookmarkEnd w:id="2582"/>
      <w:bookmarkStart w:id="2583" w:name="_Toc5642"/>
      <w:bookmarkEnd w:id="2583"/>
      <w:bookmarkStart w:id="2584" w:name="_Toc10437"/>
      <w:bookmarkEnd w:id="2584"/>
      <w:bookmarkStart w:id="2585" w:name="_Toc15895"/>
      <w:bookmarkEnd w:id="2585"/>
      <w:bookmarkStart w:id="2586" w:name="_Toc21742"/>
      <w:bookmarkStart w:id="2587" w:name="_Toc24287"/>
      <w:bookmarkStart w:id="2588" w:name="_Toc1923"/>
      <w:bookmarkStart w:id="2589" w:name="_Toc3276"/>
      <w:bookmarkStart w:id="2590" w:name="_Toc6230"/>
      <w:bookmarkStart w:id="2591" w:name="_Toc3746"/>
      <w:bookmarkStart w:id="2592" w:name="_Toc1610"/>
      <w:r>
        <w:rPr>
          <w:rFonts w:hint="eastAsia" w:ascii="宋体" w:hAnsi="宋体" w:eastAsia="宋体" w:cs="宋体"/>
          <w:b w:val="0"/>
          <w:bCs w:val="0"/>
          <w:sz w:val="24"/>
          <w:szCs w:val="24"/>
        </w:rPr>
        <w:t>17.3 投标有效期从投标截止日起计算。</w:t>
      </w:r>
      <w:bookmarkEnd w:id="2586"/>
      <w:bookmarkEnd w:id="2587"/>
      <w:bookmarkEnd w:id="2588"/>
      <w:bookmarkEnd w:id="2589"/>
      <w:bookmarkEnd w:id="2590"/>
      <w:bookmarkEnd w:id="2591"/>
      <w:bookmarkEnd w:id="2592"/>
    </w:p>
    <w:p>
      <w:pPr>
        <w:pStyle w:val="8"/>
        <w:keepLines w:val="0"/>
        <w:pageBreakBefore w:val="0"/>
        <w:widowControl/>
        <w:kinsoku/>
        <w:wordWrap/>
        <w:overflowPunct/>
        <w:topLinePunct w:val="0"/>
        <w:autoSpaceDE w:val="0"/>
        <w:autoSpaceDN/>
        <w:bidi w:val="0"/>
        <w:spacing w:beforeAutospacing="0" w:afterAutospacing="0" w:line="376" w:lineRule="exact"/>
        <w:rPr>
          <w:rFonts w:hint="eastAsia" w:ascii="宋体" w:hAnsi="宋体" w:eastAsia="宋体" w:cs="宋体"/>
          <w:b w:val="0"/>
          <w:bCs w:val="0"/>
          <w:sz w:val="24"/>
          <w:szCs w:val="24"/>
        </w:rPr>
      </w:pPr>
      <w:bookmarkStart w:id="2593" w:name="_Toc797"/>
      <w:bookmarkEnd w:id="2593"/>
      <w:bookmarkStart w:id="2594" w:name="_Toc23649"/>
      <w:bookmarkEnd w:id="2594"/>
      <w:bookmarkStart w:id="2595" w:name="_Toc28744"/>
      <w:bookmarkEnd w:id="2595"/>
      <w:bookmarkStart w:id="2596" w:name="_Toc170"/>
      <w:bookmarkEnd w:id="2596"/>
      <w:bookmarkStart w:id="2597" w:name="_Toc8978"/>
      <w:bookmarkEnd w:id="2597"/>
      <w:bookmarkStart w:id="2598" w:name="_Toc1888"/>
      <w:bookmarkStart w:id="2599" w:name="_Toc23993"/>
      <w:bookmarkStart w:id="2600" w:name="_Toc9146"/>
      <w:bookmarkStart w:id="2601" w:name="_Toc2065"/>
      <w:bookmarkStart w:id="2602" w:name="_Toc4158"/>
      <w:bookmarkStart w:id="2603" w:name="_Toc30140"/>
      <w:bookmarkStart w:id="2604" w:name="_Toc23235"/>
      <w:r>
        <w:rPr>
          <w:rFonts w:hint="eastAsia" w:ascii="宋体" w:hAnsi="宋体" w:eastAsia="宋体" w:cs="宋体"/>
          <w:b w:val="0"/>
          <w:bCs w:val="0"/>
          <w:sz w:val="24"/>
          <w:szCs w:val="24"/>
        </w:rPr>
        <w:t>17.4 在原定投标有效期满之前，如果出现特殊情况，采购人和代理机构可以书面形式提出延长投标有效期的要求。</w:t>
      </w:r>
      <w:bookmarkEnd w:id="2598"/>
      <w:r>
        <w:rPr>
          <w:rFonts w:hint="eastAsia" w:ascii="宋体" w:hAnsi="宋体" w:eastAsia="宋体" w:cs="宋体"/>
          <w:b w:val="0"/>
          <w:bCs w:val="0"/>
          <w:sz w:val="24"/>
          <w:szCs w:val="24"/>
        </w:rPr>
        <w:t>供应商以书面形式予以答复，供应商可以拒绝这种要求而不被没收投标保证金。延长投标有效期的供应商不允许修改其投标文件的实质 性内容，且需要相应地延长投标保证金的有效期。</w:t>
      </w:r>
      <w:bookmarkEnd w:id="2599"/>
      <w:bookmarkEnd w:id="2600"/>
      <w:bookmarkEnd w:id="2601"/>
      <w:bookmarkEnd w:id="2602"/>
      <w:bookmarkEnd w:id="2603"/>
      <w:bookmarkEnd w:id="2604"/>
    </w:p>
    <w:p>
      <w:pPr>
        <w:pStyle w:val="8"/>
        <w:keepLines w:val="0"/>
        <w:pageBreakBefore w:val="0"/>
        <w:widowControl/>
        <w:kinsoku/>
        <w:wordWrap/>
        <w:overflowPunct/>
        <w:topLinePunct w:val="0"/>
        <w:autoSpaceDE w:val="0"/>
        <w:autoSpaceDN/>
        <w:bidi w:val="0"/>
        <w:spacing w:beforeAutospacing="0" w:afterAutospacing="0" w:line="376" w:lineRule="exact"/>
        <w:jc w:val="center"/>
        <w:rPr>
          <w:rFonts w:hint="eastAsia" w:ascii="宋体" w:hAnsi="宋体" w:eastAsia="宋体" w:cs="宋体"/>
          <w:sz w:val="24"/>
          <w:szCs w:val="24"/>
        </w:rPr>
      </w:pPr>
      <w:bookmarkStart w:id="2605" w:name="_Toc18598"/>
      <w:bookmarkEnd w:id="2605"/>
      <w:bookmarkStart w:id="2606" w:name="_Toc27940"/>
      <w:bookmarkEnd w:id="2606"/>
      <w:bookmarkStart w:id="2607" w:name="四．投标文件的递交（执行招标公告中电子招投标相关要求）"/>
      <w:bookmarkEnd w:id="2607"/>
      <w:bookmarkStart w:id="2608" w:name="_Toc11215"/>
      <w:bookmarkEnd w:id="2608"/>
      <w:bookmarkStart w:id="2609" w:name="_Toc30147"/>
      <w:bookmarkEnd w:id="2609"/>
      <w:bookmarkStart w:id="2610" w:name="_Toc31258"/>
      <w:bookmarkEnd w:id="2610"/>
      <w:bookmarkStart w:id="2611" w:name="_Toc23868"/>
      <w:bookmarkStart w:id="2612" w:name="_Toc5519"/>
      <w:bookmarkStart w:id="2613" w:name="_Toc26699"/>
      <w:bookmarkStart w:id="2614" w:name="_Toc6521"/>
      <w:bookmarkStart w:id="2615" w:name="_Toc31808"/>
      <w:bookmarkStart w:id="2616" w:name="_Toc24744"/>
      <w:bookmarkStart w:id="2617" w:name="_Toc26480"/>
      <w:r>
        <w:rPr>
          <w:rFonts w:hint="eastAsia" w:ascii="宋体" w:hAnsi="宋体" w:eastAsia="宋体" w:cs="宋体"/>
          <w:sz w:val="24"/>
          <w:szCs w:val="24"/>
        </w:rPr>
        <w:t>四．投标文件的递交</w:t>
      </w:r>
      <w:bookmarkEnd w:id="2611"/>
      <w:bookmarkEnd w:id="2612"/>
      <w:bookmarkEnd w:id="2613"/>
      <w:bookmarkEnd w:id="2614"/>
      <w:bookmarkEnd w:id="2615"/>
      <w:bookmarkEnd w:id="2616"/>
      <w:bookmarkEnd w:id="2617"/>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bookmarkStart w:id="2618" w:name="_Toc31466"/>
      <w:bookmarkEnd w:id="2618"/>
      <w:bookmarkStart w:id="2619" w:name="_Toc19384"/>
      <w:bookmarkEnd w:id="2619"/>
      <w:bookmarkStart w:id="2620" w:name="_Toc3352"/>
      <w:bookmarkEnd w:id="2620"/>
      <w:bookmarkStart w:id="2621" w:name="_Toc11377"/>
      <w:bookmarkEnd w:id="2621"/>
      <w:bookmarkStart w:id="2622" w:name="_Toc16856"/>
      <w:r>
        <w:rPr>
          <w:rStyle w:val="19"/>
          <w:rFonts w:hint="eastAsia" w:ascii="宋体" w:hAnsi="宋体" w:eastAsia="宋体" w:cs="宋体"/>
          <w:sz w:val="24"/>
          <w:szCs w:val="24"/>
        </w:rPr>
        <w:t>18、投标文件的密封和标记</w:t>
      </w:r>
      <w:bookmarkEnd w:id="2622"/>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18.1投标供应商应将投标文件加密后上传至群文件内，按照提示进行操作。</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18.2所有投标文件应加盖投标供应商公章。</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18.3如果投标供应商递交的投标文件不符规定，招标人/招标代理机构有权不予接受，并将不对投标文件的提前启封或误投负责。</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19、投标文件的递交</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投标文件的递交时间不得迟于投标须知前附表中规定的截止时间。招标人将拒绝投标截止时间后递交的任何投标文件。</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20、投标文件的修改和撤销</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21.1投标供应商在递交投标文件后，可以修改或撤回其投标文件，但必须在规定的投标截止时间之前，以书面形式通知招标人。</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21.2投标供应商的修改或撤回通知书应按本须知规定编制、密封、标记和送达，并在封套上加注“修改”或“撤回”字样。</w:t>
      </w:r>
    </w:p>
    <w:p>
      <w:pPr>
        <w:keepLines w:val="0"/>
        <w:pageBreakBefore w:val="0"/>
        <w:kinsoku/>
        <w:wordWrap/>
        <w:overflowPunct/>
        <w:topLinePunct w:val="0"/>
        <w:autoSpaceDE w:val="0"/>
        <w:autoSpaceDN/>
        <w:bidi w:val="0"/>
        <w:spacing w:beforeAutospacing="0" w:afterAutospacing="0" w:line="376" w:lineRule="exact"/>
        <w:rPr>
          <w:rStyle w:val="19"/>
          <w:rFonts w:hint="eastAsia" w:ascii="宋体" w:hAnsi="宋体" w:eastAsia="宋体" w:cs="宋体"/>
          <w:sz w:val="24"/>
          <w:szCs w:val="24"/>
        </w:rPr>
      </w:pPr>
      <w:r>
        <w:rPr>
          <w:rStyle w:val="19"/>
          <w:rFonts w:hint="eastAsia" w:ascii="宋体" w:hAnsi="宋体" w:eastAsia="宋体" w:cs="宋体"/>
          <w:sz w:val="24"/>
          <w:szCs w:val="24"/>
        </w:rPr>
        <w:t>21.3在投标截止时间之后，投标供应商不得对其投标文件做任何修改。</w:t>
      </w:r>
    </w:p>
    <w:p>
      <w:pPr>
        <w:pStyle w:val="10"/>
        <w:keepLines w:val="0"/>
        <w:pageBreakBefore w:val="0"/>
        <w:kinsoku/>
        <w:wordWrap/>
        <w:overflowPunct/>
        <w:topLinePunct w:val="0"/>
        <w:autoSpaceDE w:val="0"/>
        <w:autoSpaceDN/>
        <w:bidi w:val="0"/>
        <w:spacing w:before="0" w:beforeAutospacing="0" w:after="0" w:afterAutospacing="0" w:line="376" w:lineRule="exact"/>
        <w:rPr>
          <w:rFonts w:hint="eastAsia" w:ascii="宋体" w:hAnsi="宋体" w:eastAsia="宋体" w:cs="宋体"/>
          <w:sz w:val="24"/>
          <w:szCs w:val="24"/>
        </w:rPr>
      </w:pPr>
      <w:bookmarkStart w:id="2623" w:name="第六章_采购合同"/>
      <w:bookmarkEnd w:id="2623"/>
      <w:bookmarkStart w:id="2624" w:name="_bookmark5"/>
      <w:bookmarkEnd w:id="2624"/>
      <w:r>
        <w:rPr>
          <w:rFonts w:hint="eastAsia" w:ascii="宋体" w:hAnsi="宋体" w:eastAsia="宋体" w:cs="宋体"/>
          <w:sz w:val="24"/>
          <w:szCs w:val="24"/>
          <w:highlight w:val="white"/>
        </w:rPr>
        <w:t>五．开标与评标</w:t>
      </w:r>
    </w:p>
    <w:p>
      <w:pPr>
        <w:keepLines w:val="0"/>
        <w:pageBreakBefore w:val="0"/>
        <w:widowControl w:val="0"/>
        <w:kinsoku/>
        <w:overflowPunct/>
        <w:topLinePunct w:val="0"/>
        <w:autoSpaceDE w:val="0"/>
        <w:autoSpaceDN/>
        <w:bidi w:val="0"/>
        <w:spacing w:beforeAutospacing="0" w:afterAutospacing="0" w:line="360" w:lineRule="exact"/>
        <w:rPr>
          <w:rFonts w:hint="eastAsia" w:ascii="宋体" w:hAnsi="宋体" w:eastAsia="宋体" w:cs="宋体"/>
          <w:sz w:val="24"/>
          <w:szCs w:val="24"/>
        </w:rPr>
      </w:pPr>
      <w:r>
        <w:rPr>
          <w:rFonts w:hint="eastAsia" w:ascii="宋体" w:hAnsi="宋体" w:eastAsia="宋体" w:cs="宋体"/>
          <w:sz w:val="24"/>
          <w:szCs w:val="24"/>
        </w:rPr>
        <w:t>22、开标</w:t>
      </w:r>
    </w:p>
    <w:p>
      <w:pPr>
        <w:keepLines w:val="0"/>
        <w:pageBreakBefore w:val="0"/>
        <w:widowControl w:val="0"/>
        <w:kinsoku/>
        <w:overflowPunct/>
        <w:topLinePunct w:val="0"/>
        <w:autoSpaceDE w:val="0"/>
        <w:autoSpaceDN/>
        <w:bidi w:val="0"/>
        <w:adjustRightInd w:val="0"/>
        <w:snapToGrid w:val="0"/>
        <w:spacing w:beforeAutospacing="0" w:afterAutospacing="0" w:line="36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22.1开标时间、地点和人员。采购人在规定的投标截止时间（开标时间）和地点公开开标，</w:t>
      </w:r>
    </w:p>
    <w:p>
      <w:pPr>
        <w:keepLines w:val="0"/>
        <w:pageBreakBefore w:val="0"/>
        <w:widowControl w:val="0"/>
        <w:kinsoku/>
        <w:overflowPunct/>
        <w:topLinePunct w:val="0"/>
        <w:autoSpaceDE w:val="0"/>
        <w:autoSpaceDN/>
        <w:bidi w:val="0"/>
        <w:spacing w:beforeAutospacing="0" w:afterAutospacing="0" w:line="360" w:lineRule="exact"/>
        <w:rPr>
          <w:rFonts w:hint="eastAsia" w:ascii="宋体" w:hAnsi="宋体" w:eastAsia="宋体" w:cs="宋体"/>
          <w:sz w:val="24"/>
          <w:szCs w:val="24"/>
        </w:rPr>
      </w:pPr>
      <w:r>
        <w:rPr>
          <w:rFonts w:hint="eastAsia" w:ascii="宋体" w:hAnsi="宋体" w:eastAsia="宋体" w:cs="宋体"/>
          <w:sz w:val="24"/>
          <w:szCs w:val="24"/>
        </w:rPr>
        <w:t>22.2开标程序</w:t>
      </w:r>
    </w:p>
    <w:p>
      <w:pPr>
        <w:keepLines w:val="0"/>
        <w:pageBreakBefore w:val="0"/>
        <w:widowControl w:val="0"/>
        <w:kinsoku/>
        <w:overflowPunct/>
        <w:topLinePunct w:val="0"/>
        <w:autoSpaceDE w:val="0"/>
        <w:autoSpaceDN/>
        <w:bidi w:val="0"/>
        <w:spacing w:beforeAutospacing="0" w:afterAutospacing="0" w:line="360" w:lineRule="exact"/>
        <w:rPr>
          <w:rFonts w:hint="eastAsia" w:ascii="宋体" w:hAnsi="宋体" w:eastAsia="宋体" w:cs="宋体"/>
          <w:sz w:val="24"/>
          <w:szCs w:val="24"/>
        </w:rPr>
      </w:pPr>
      <w:r>
        <w:rPr>
          <w:rStyle w:val="19"/>
          <w:rFonts w:hint="eastAsia" w:ascii="宋体" w:hAnsi="宋体" w:eastAsia="宋体" w:cs="宋体"/>
          <w:color w:val="000000"/>
          <w:sz w:val="24"/>
          <w:szCs w:val="24"/>
        </w:rPr>
        <w:t>各投标供应商在投标截止前将加密的投标文件上传到群内，投标截止后将密码私发给管理员，按管理员提示操作，资格评审后需将加密的二次报价表上传到群内，密码私发给管理员，否则不得对开标过程及结果提出任何异议，解密时间为10分，超出时间视为放弃。</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23.投标文件的澄清、说明或补正</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23.1为有助于投标的审查、评价和比较，评标委员会可以书面方式要求供应商对投标文件中含义不明确、对同类问题表述不一致或者有明显文字和计算错误的内容作必要的澄清、说明或补正。澄清、说明或补正不得超出投标文件的范围或改变投标文件的实质性内容。</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23.2投标文件中大写金额和小写金额不一致的，以大写金额为准；总价金额与按单价汇总金额不一致的，以单价金额计算结果为准；单价金额小数点有明显错位的，应以总价为准，并修改单价。</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23.3开标一览表内容与投标文件中明细表内容不一致的，以开标一览表为准。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23.4 如同时出现23.2条和23.3条所述的不一致情况，以开标一览表为准。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24.评标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sz w:val="24"/>
          <w:szCs w:val="24"/>
          <w:highlight w:val="white"/>
        </w:rPr>
        <w:t>24.1 评委会将按照竞争性磋商文件规定的评标办法对供应商进行独立评审。</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初审时，评委会将首先审查投标文件是否实质上响应竞争性磋商文件的初审指标要求。实质上响应的投标应与竞争性磋商文件的全部条款、条件和规格相符，没有重大偏离或保留。所谓重大偏离或保留是指影响合同的供货范围、质量和性能等；或者在实质上与竞争性磋商文件不一致，而且限制了合同中买方的权利或供应商的义务。这些偏离或保留将会对其他实质上响应要求的供应商的竞争地位产生不公正的影响。供应商不得通过修改或撤销不合要求的偏离或保留而使其投标成为响应性的投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有下列情形之一的，评标委员会应当否决其投标：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24.2.1投标文件未经投标单位盖章的；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24.2.2投标联合体没有提交共同投标协议；</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24.2.3供应商不符合国家或者竞争性磋商文件规定的资格条件；</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24.2.4同一供应商提交两个以上不同的投标文件或者投标报价，但竞争性磋商文件要求提交备选投标的除外；</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24.2.5投标报价低于成本或者高于竞争性磋商文件设定的最高投标限价；</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24.2.6投标文件没有对竞争性磋商文件的实质性要求和条件作出响应；</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24.2.7供应商有串通投标、弄虚作假、行贿等违法行为。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24.3评审时，评委会将审查投标文件是否符合竞争性磋商文件的评审指标要求。</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24.4如果投标文件未通过投标有效性评审，投标无效。</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24.5评委会决定投标文件的响应性及符合性只根据投标文件本身的内容而不寻求其他外部证据。</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25.废标处理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highlight w:val="white"/>
        </w:rPr>
      </w:pPr>
      <w:r>
        <w:rPr>
          <w:rFonts w:hint="eastAsia" w:ascii="宋体" w:hAnsi="宋体" w:eastAsia="宋体" w:cs="宋体"/>
          <w:sz w:val="24"/>
          <w:szCs w:val="24"/>
          <w:highlight w:val="white"/>
        </w:rPr>
        <w:t>25.1在招标采购中，出现下列情形之一的，评标委员会有权宣布废标：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highlight w:val="white"/>
        </w:rPr>
      </w:pPr>
      <w:r>
        <w:rPr>
          <w:rFonts w:hint="eastAsia" w:ascii="宋体" w:hAnsi="宋体" w:eastAsia="宋体" w:cs="宋体"/>
          <w:sz w:val="24"/>
          <w:szCs w:val="24"/>
          <w:highlight w:val="white"/>
        </w:rPr>
        <w:t>25.1.1符合专业条件的供应商或对竞争性磋商文件作实质响应的供应商不足规定家数的；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25.1.2供应商的报价均超过采购预算，采购人不能支付的；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25.1.3出现影响采购公正的违法、违规行为的；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25.1.4因重大变故，采购任务取消的。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highlight w:val="white"/>
        </w:rPr>
      </w:pPr>
      <w:r>
        <w:rPr>
          <w:rFonts w:hint="eastAsia" w:ascii="宋体" w:hAnsi="宋体" w:eastAsia="宋体" w:cs="宋体"/>
          <w:sz w:val="24"/>
          <w:szCs w:val="24"/>
          <w:highlight w:val="white"/>
        </w:rPr>
        <w:t>25.1.5 其他应该废标的情形。</w:t>
      </w:r>
    </w:p>
    <w:p>
      <w:pPr>
        <w:pStyle w:val="27"/>
        <w:keepLines w:val="0"/>
        <w:pageBreakBefore w:val="0"/>
        <w:kinsoku/>
        <w:wordWrap/>
        <w:overflowPunct/>
        <w:topLinePunct w:val="0"/>
        <w:autoSpaceDE w:val="0"/>
        <w:autoSpaceDN/>
        <w:bidi w:val="0"/>
        <w:spacing w:beforeAutospacing="0" w:afterAutospacing="0" w:line="376" w:lineRule="exact"/>
        <w:ind w:firstLine="0" w:firstLineChars="0"/>
        <w:rPr>
          <w:rFonts w:hint="eastAsia" w:ascii="宋体" w:hAnsi="宋体" w:eastAsia="宋体" w:cs="宋体"/>
          <w:sz w:val="24"/>
          <w:szCs w:val="24"/>
          <w:highlight w:val="white"/>
        </w:rPr>
      </w:pPr>
      <w:r>
        <w:rPr>
          <w:rFonts w:hint="eastAsia" w:ascii="宋体" w:hAnsi="宋体" w:eastAsia="宋体" w:cs="宋体"/>
          <w:sz w:val="24"/>
          <w:szCs w:val="24"/>
          <w:highlight w:val="white"/>
        </w:rPr>
        <w:t>25.1.6投标文件未按规定时间递交。</w:t>
      </w:r>
    </w:p>
    <w:p>
      <w:pPr>
        <w:pStyle w:val="30"/>
        <w:keepLines w:val="0"/>
        <w:pageBreakBefore w:val="0"/>
        <w:kinsoku/>
        <w:wordWrap/>
        <w:overflowPunct/>
        <w:topLinePunct w:val="0"/>
        <w:autoSpaceDE w:val="0"/>
        <w:autoSpaceDN/>
        <w:bidi w:val="0"/>
        <w:spacing w:beforeAutospacing="0" w:afterAutospacing="0" w:line="376" w:lineRule="exact"/>
        <w:ind w:right="-21" w:firstLine="0" w:firstLineChars="0"/>
        <w:rPr>
          <w:rFonts w:hint="eastAsia" w:ascii="宋体" w:hAnsi="宋体" w:eastAsia="宋体" w:cs="宋体"/>
          <w:sz w:val="24"/>
          <w:szCs w:val="24"/>
        </w:rPr>
      </w:pPr>
      <w:r>
        <w:rPr>
          <w:rFonts w:hint="eastAsia" w:ascii="宋体" w:hAnsi="宋体" w:eastAsia="宋体" w:cs="宋体"/>
          <w:sz w:val="24"/>
          <w:szCs w:val="24"/>
          <w:highlight w:val="white"/>
        </w:rPr>
        <w:t>25.1.7投标文件未按招标文件规定格式签章盖章。</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废标后，采购人会把废标理由通知所有供应商。</w:t>
      </w:r>
    </w:p>
    <w:p>
      <w:pPr>
        <w:pStyle w:val="10"/>
        <w:keepLines w:val="0"/>
        <w:pageBreakBefore w:val="0"/>
        <w:kinsoku/>
        <w:wordWrap/>
        <w:overflowPunct/>
        <w:topLinePunct w:val="0"/>
        <w:autoSpaceDE w:val="0"/>
        <w:autoSpaceDN/>
        <w:bidi w:val="0"/>
        <w:spacing w:before="0" w:beforeAutospacing="0" w:after="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六．定标与签订合同</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26.定标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26.1 投标有效性评审后，评委会应当按竞争性磋商文件规定的标准和方法提出独立评审意见，推荐一名中标候选人。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26.2</w:t>
      </w:r>
      <w:r>
        <w:rPr>
          <w:rFonts w:hint="eastAsia" w:ascii="宋体" w:hAnsi="宋体" w:eastAsia="宋体" w:cs="宋体"/>
          <w:sz w:val="24"/>
          <w:szCs w:val="24"/>
        </w:rPr>
        <w:t xml:space="preserve"> </w:t>
      </w:r>
      <w:r>
        <w:rPr>
          <w:rFonts w:hint="eastAsia" w:ascii="宋体" w:hAnsi="宋体" w:eastAsia="宋体" w:cs="宋体"/>
          <w:sz w:val="24"/>
          <w:szCs w:val="24"/>
          <w:highlight w:val="white"/>
        </w:rPr>
        <w:t>排名第一的中标候选人放弃中标、因不可抗力不能履行合同、不按照竞争性磋商文件要求提交履约保证金，或者被查实存在影响中标结果的违法行为等情形，不符合中标条件的，竞争性磋商人可以按照评标委员会提出的中标候选人名单排序依次确定其他中标候选人为成交供应商，也可以重新招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26.3原则上把合同授予实质上响应竞争性磋商文件要求的排名最前的中标候选人或通过上条资格审查的中标候选人。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26.4 最低报价并不是被授予合同的保证。</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 凡发现中标候选人有下列行为之一的，其中标无效，并移交政府采购监督管理部门依法处理：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 以他人名义投标、或提供虚假材料弄虚作假谋取中标的；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26.5.1.1以他人名义投标，是指使用通过受让或者租借等方式获取的资格、资质证书投标。</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26.5.1.2有供应商有下列情形之一的，属于弄虚作假的行为：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26.5.1.2.1使用伪造、变造的许可证件；</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26.5.1.2.2提供虚假的财务状况或者业绩；</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26.5.1.2.3提供虚假的项目负责人或者主要技术人员简历、劳动关系证明；</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26.5.1.2.4提供虚假的信用状况；</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26.5.1.2.5其他弄虚作假的行为。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26.5.2与采购人、其他供应商或者采购人工作人员恶意串通的；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26.5.3向采购人、评审专家、采购人工作人员行贿或者提供其他不正当利益的；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26.5.4有法律、法规规定的其他损害采购人利益和社会公共利益情形的；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26.5.5其他违反招投标法律、法规和规章强制性规定的行为。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27.中标通知书</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27.1采购人将以中标通知书形式通知成交供应商，其投标已被接受。</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27.2采购人对未中标的供应商不做未中标原因的解释。</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28.中标服务费</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rPr>
        <w:t>招标代理服务费参照国家计委关于印发《招标代理服务费管理暂行办法》的通知（计价格[2002]1980号）等文件规定收取，本项目招标代理费</w:t>
      </w:r>
      <w:r>
        <w:rPr>
          <w:rFonts w:hint="eastAsia" w:ascii="宋体" w:hAnsi="宋体" w:eastAsia="宋体" w:cs="宋体"/>
          <w:sz w:val="24"/>
          <w:szCs w:val="24"/>
          <w:lang w:val="en-US" w:eastAsia="zh-CN"/>
        </w:rPr>
        <w:t>3</w:t>
      </w:r>
      <w:r>
        <w:rPr>
          <w:rFonts w:hint="eastAsia" w:ascii="宋体" w:hAnsi="宋体" w:eastAsia="宋体" w:cs="宋体"/>
          <w:sz w:val="24"/>
          <w:szCs w:val="24"/>
        </w:rPr>
        <w:t>000元，专家评审费据实收取（不提供发票），由成交供应商领取中标（成交）通知书时一次性支付给代理机构。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29.履约保证金（</w:t>
      </w:r>
      <w:r>
        <w:rPr>
          <w:rFonts w:hint="eastAsia" w:ascii="宋体" w:hAnsi="宋体" w:cs="宋体"/>
          <w:b/>
          <w:bCs/>
          <w:sz w:val="24"/>
          <w:szCs w:val="24"/>
          <w:highlight w:val="white"/>
          <w:lang w:eastAsia="zh-CN"/>
        </w:rPr>
        <w:t>见前附表</w:t>
      </w:r>
      <w:r>
        <w:rPr>
          <w:rFonts w:hint="eastAsia" w:ascii="宋体" w:hAnsi="宋体" w:eastAsia="宋体" w:cs="宋体"/>
          <w:b/>
          <w:bCs/>
          <w:sz w:val="24"/>
          <w:szCs w:val="24"/>
          <w:highlight w:val="white"/>
        </w:rPr>
        <w:t>）</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30.签订合同</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30.1成交供应商应在中标通知书发出之日起</w:t>
      </w:r>
      <w:r>
        <w:rPr>
          <w:rFonts w:hint="eastAsia" w:ascii="宋体" w:hAnsi="宋体" w:cs="宋体"/>
          <w:sz w:val="24"/>
          <w:szCs w:val="24"/>
          <w:highlight w:val="white"/>
          <w:lang w:eastAsia="zh-CN"/>
        </w:rPr>
        <w:t>七</w:t>
      </w:r>
      <w:r>
        <w:rPr>
          <w:rFonts w:hint="eastAsia" w:ascii="宋体" w:hAnsi="宋体" w:eastAsia="宋体" w:cs="宋体"/>
          <w:sz w:val="24"/>
          <w:szCs w:val="24"/>
          <w:highlight w:val="white"/>
        </w:rPr>
        <w:t>日内（具体时间、地点见中标通知书）与采购人签订合同。竞争性磋商文件、成交供应商的投标文件及澄清文件等，均作为合同的附件。合同签订前成交供应商应向采购人出示中标服务费和履约保证金缴纳证明。</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30.2 采购双方必须严格按照竞争性磋商文件、投标文件及有关承诺签订采购合同，不得擅自变更。合同的标的、价款、质量、履行期限等主要条款应当与竞争性磋商文件和成交供应商的投标文件的内容一致，采购人和成交供应商不得再行订立背离合同实质性内容的其他协议。对任何因双方擅自变更合同引起的问题采购人概不负责，合同风险由双方自行承担。</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30.3采购人保留以书面形式要求合同的卖方对其所投货物的装运方式、交货地点及服务细则等作适当调整的权利。</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highlight w:val="white"/>
        </w:rPr>
      </w:pPr>
      <w:r>
        <w:rPr>
          <w:rFonts w:hint="eastAsia" w:ascii="宋体" w:hAnsi="宋体" w:eastAsia="宋体" w:cs="宋体"/>
          <w:sz w:val="24"/>
          <w:szCs w:val="24"/>
          <w:highlight w:val="white"/>
        </w:rPr>
        <w:t>30.4无论基于何种原因，各项本应作拒绝处理的情形即便未被及时发现而使该供应商进入初审、详细评审或其它后续程序，包括已经签约的情形，一旦在任何时间被发现，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b/>
          <w:bCs/>
          <w:sz w:val="24"/>
          <w:szCs w:val="24"/>
          <w:highlight w:val="white"/>
        </w:rPr>
        <w:t>31.验收</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31.1采购人验收时，应成立验收小组，明确责任，严格依照采购文件、中标通知书、政府采购合同及相关验收规范进行核对、验收，形成验收结论，并出具书面验收报告。</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31.2涉及安全、消防、环保等其他需要由质检或行业主管部门进行验收的项目，必须邀请相关部门或相关专家参与验收。</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31.3检测、验收费用均由合同乙方（成交供应商）承担。</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32.质疑</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32.1</w:t>
      </w:r>
      <w:r>
        <w:rPr>
          <w:rFonts w:hint="eastAsia" w:ascii="宋体" w:hAnsi="宋体" w:eastAsia="宋体" w:cs="宋体"/>
          <w:kern w:val="0"/>
          <w:sz w:val="24"/>
          <w:szCs w:val="24"/>
        </w:rPr>
        <w:t>供应商认为采购文件、采购过程、中标或者成交结果使自己的权益受到损害的，可以在知道或者应知其权益受到损害之日起在法定质疑期内，</w:t>
      </w:r>
      <w:r>
        <w:rPr>
          <w:rFonts w:hint="eastAsia" w:ascii="宋体" w:hAnsi="宋体" w:eastAsia="宋体" w:cs="宋体"/>
          <w:sz w:val="24"/>
          <w:szCs w:val="24"/>
          <w:highlight w:val="white"/>
        </w:rPr>
        <w:t>一次性提出针对同一采购程序环节的质疑，由供应商授权代表（或法人代表）携带身份证明材料，以书面形式向采购人和招标代理机构提出质疑，逾期不予受理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32.2质疑书内容应包括质疑的详细理由和依据，并提供有关证明资料。</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32.3 有以下情形之一的，视为无效质疑：</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32.3.1 未按规定时间或规定手续提交质疑的；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32.3.2 质疑内容含糊不清、没有提供详细理由和依据，无法进行核查的；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32.3.3 其他不符合质疑程序和有关规定的。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被判定无效质疑的，采购人和招标代理机构将书面回复投标单位其质疑无效的理由，并记录无效质疑一次。</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32.4采购人和招标代理机构将在受到书面质疑后7个工作日内审查质疑事项，作出答复或相关处理决定，并以书面形式通知质疑人，但答复的内容不涉及商业秘密。</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32.5投诉人有下列情形之一的，属于虚假、恶意投诉，监督管理部门将驳回投诉，将其列入不良行为记录名单，并依法予以处罚：</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32.5.1一年内三次以上投诉均查无实据的；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32.5.2捏造事实、提供虚假投诉材料或提供以非法手段取得的证明材料质疑的；</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sz w:val="24"/>
          <w:szCs w:val="24"/>
          <w:highlight w:val="white"/>
        </w:rPr>
        <w:t>32.5.3其他经认定属于虚假、恶意投诉的行为。</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b/>
          <w:bCs/>
          <w:sz w:val="24"/>
          <w:szCs w:val="24"/>
        </w:rPr>
      </w:pPr>
      <w:r>
        <w:rPr>
          <w:rFonts w:hint="eastAsia" w:ascii="宋体" w:hAnsi="宋体" w:eastAsia="宋体" w:cs="宋体"/>
          <w:b/>
          <w:bCs/>
          <w:sz w:val="24"/>
          <w:szCs w:val="24"/>
          <w:highlight w:val="white"/>
        </w:rPr>
        <w:t>33.未尽事宜</w:t>
      </w:r>
    </w:p>
    <w:p>
      <w:pPr>
        <w:keepLines w:val="0"/>
        <w:pageBreakBefore w:val="0"/>
        <w:kinsoku/>
        <w:wordWrap/>
        <w:overflowPunct/>
        <w:topLinePunct w:val="0"/>
        <w:autoSpaceDE w:val="0"/>
        <w:autoSpaceDN/>
        <w:bidi w:val="0"/>
        <w:spacing w:beforeAutospacing="0" w:afterAutospacing="0" w:line="376" w:lineRule="exact"/>
        <w:ind w:firstLine="240" w:firstLineChars="100"/>
        <w:rPr>
          <w:rFonts w:hint="eastAsia" w:ascii="宋体" w:hAnsi="宋体" w:eastAsia="宋体" w:cs="宋体"/>
          <w:sz w:val="24"/>
          <w:szCs w:val="24"/>
        </w:rPr>
      </w:pPr>
      <w:r>
        <w:rPr>
          <w:rFonts w:hint="eastAsia" w:ascii="宋体" w:hAnsi="宋体" w:eastAsia="宋体" w:cs="宋体"/>
          <w:sz w:val="24"/>
          <w:szCs w:val="24"/>
          <w:highlight w:val="white"/>
        </w:rPr>
        <w:t>按《中华人民共和国政府采购法》及其他有关法律法规的规定执行。</w:t>
      </w:r>
    </w:p>
    <w:p>
      <w:pPr>
        <w:keepLines w:val="0"/>
        <w:pageBreakBefore w:val="0"/>
        <w:kinsoku/>
        <w:wordWrap/>
        <w:overflowPunct/>
        <w:topLinePunct w:val="0"/>
        <w:autoSpaceDE w:val="0"/>
        <w:autoSpaceDN/>
        <w:bidi w:val="0"/>
        <w:spacing w:beforeAutospacing="0" w:afterAutospacing="0" w:line="376" w:lineRule="exact"/>
        <w:rPr>
          <w:rFonts w:hint="eastAsia" w:ascii="宋体" w:hAnsi="宋体" w:eastAsia="宋体" w:cs="宋体"/>
          <w:sz w:val="24"/>
          <w:szCs w:val="24"/>
        </w:rPr>
      </w:pPr>
      <w:r>
        <w:rPr>
          <w:rFonts w:hint="eastAsia" w:ascii="宋体" w:hAnsi="宋体" w:eastAsia="宋体" w:cs="宋体"/>
          <w:b/>
          <w:bCs/>
          <w:sz w:val="24"/>
          <w:szCs w:val="24"/>
          <w:highlight w:val="white"/>
        </w:rPr>
        <w:t xml:space="preserve">34.解释权 </w:t>
      </w:r>
      <w:r>
        <w:rPr>
          <w:rFonts w:hint="eastAsia" w:ascii="宋体" w:hAnsi="宋体" w:eastAsia="宋体" w:cs="宋体"/>
          <w:sz w:val="24"/>
          <w:szCs w:val="24"/>
        </w:rPr>
        <w:t xml:space="preserve"> </w:t>
      </w:r>
      <w:bookmarkStart w:id="2625" w:name="_Toc26810"/>
      <w:bookmarkEnd w:id="2625"/>
      <w:bookmarkStart w:id="2626" w:name="_Toc25829"/>
      <w:bookmarkEnd w:id="2626"/>
      <w:bookmarkStart w:id="2627" w:name="_Toc11792"/>
      <w:bookmarkEnd w:id="2627"/>
      <w:bookmarkStart w:id="2628" w:name="_Toc5345"/>
      <w:bookmarkEnd w:id="2628"/>
      <w:bookmarkStart w:id="2629" w:name="_Toc13270"/>
      <w:r>
        <w:rPr>
          <w:rFonts w:hint="eastAsia" w:ascii="宋体" w:hAnsi="宋体" w:eastAsia="宋体" w:cs="宋体"/>
          <w:sz w:val="24"/>
          <w:szCs w:val="24"/>
        </w:rPr>
        <w:t>本磋商文件的解释权属于采购人。</w:t>
      </w:r>
      <w:bookmarkEnd w:id="2629"/>
    </w:p>
    <w:p>
      <w:pPr>
        <w:pStyle w:val="5"/>
        <w:ind w:right="-21" w:firstLine="540"/>
        <w:rPr>
          <w:rFonts w:hint="eastAsia"/>
        </w:rPr>
      </w:pPr>
      <w:r>
        <w:t xml:space="preserve"> </w:t>
      </w:r>
    </w:p>
    <w:p>
      <w:pPr>
        <w:rPr>
          <w:rFonts w:ascii="宋体" w:hAnsi="宋体"/>
        </w:rPr>
      </w:pPr>
      <w:r>
        <w:rPr>
          <w:rFonts w:hint="eastAsia" w:ascii="宋体" w:hAnsi="宋体"/>
        </w:rPr>
        <w:t xml:space="preserve"> </w:t>
      </w:r>
    </w:p>
    <w:p>
      <w:pPr>
        <w:pStyle w:val="2"/>
        <w:ind w:left="420" w:firstLine="440"/>
      </w:pPr>
      <w:r>
        <w:t xml:space="preserve"> </w:t>
      </w:r>
    </w:p>
    <w:p>
      <w:pPr>
        <w:rPr>
          <w:rStyle w:val="23"/>
          <w:rFonts w:hint="eastAsia" w:asciiTheme="majorEastAsia" w:hAnsiTheme="majorEastAsia" w:eastAsiaTheme="majorEastAsia" w:cstheme="majorEastAsia"/>
          <w:sz w:val="28"/>
          <w:szCs w:val="28"/>
        </w:rPr>
      </w:pPr>
      <w:r>
        <w:rPr>
          <w:rFonts w:hint="eastAsia" w:ascii="宋体" w:hAnsi="宋体"/>
        </w:rPr>
        <w:t xml:space="preserve"> </w:t>
      </w:r>
      <w:r>
        <w:rPr>
          <w:rFonts w:hint="eastAsia" w:ascii="宋体" w:hAnsi="宋体"/>
          <w:lang w:val="en-US" w:eastAsia="zh-CN"/>
        </w:rPr>
        <w:t xml:space="preserve">                               </w:t>
      </w:r>
      <w:r>
        <w:rPr>
          <w:rStyle w:val="23"/>
          <w:rFonts w:hint="eastAsia" w:asciiTheme="majorEastAsia" w:hAnsiTheme="majorEastAsia" w:eastAsiaTheme="majorEastAsia" w:cstheme="majorEastAsia"/>
          <w:sz w:val="28"/>
          <w:szCs w:val="28"/>
          <w:lang w:val="en-US" w:eastAsia="zh-CN"/>
        </w:rPr>
        <w:t xml:space="preserve"> </w:t>
      </w:r>
      <w:bookmarkStart w:id="2630" w:name="_Toc18190"/>
      <w:r>
        <w:rPr>
          <w:rStyle w:val="23"/>
          <w:rFonts w:hint="eastAsia" w:asciiTheme="majorEastAsia" w:hAnsiTheme="majorEastAsia" w:eastAsiaTheme="majorEastAsia" w:cstheme="majorEastAsia"/>
          <w:sz w:val="28"/>
          <w:szCs w:val="28"/>
          <w:lang w:eastAsia="zh-CN"/>
        </w:rPr>
        <w:t>第六章</w:t>
      </w:r>
      <w:r>
        <w:rPr>
          <w:rStyle w:val="23"/>
          <w:rFonts w:hint="eastAsia" w:asciiTheme="majorEastAsia" w:hAnsiTheme="majorEastAsia" w:eastAsiaTheme="majorEastAsia" w:cstheme="majorEastAsia"/>
          <w:sz w:val="28"/>
          <w:szCs w:val="28"/>
        </w:rPr>
        <w:t xml:space="preserve"> </w:t>
      </w:r>
      <w:bookmarkStart w:id="2631" w:name="_Toc26948"/>
      <w:bookmarkEnd w:id="2631"/>
      <w:r>
        <w:rPr>
          <w:rStyle w:val="23"/>
          <w:rFonts w:hint="eastAsia" w:asciiTheme="majorEastAsia" w:hAnsiTheme="majorEastAsia" w:eastAsiaTheme="majorEastAsia" w:cstheme="majorEastAsia"/>
          <w:sz w:val="28"/>
          <w:szCs w:val="28"/>
        </w:rPr>
        <w:t>政府采购合同</w:t>
      </w:r>
    </w:p>
    <w:bookmarkEnd w:id="2630"/>
    <w:p>
      <w:pPr>
        <w:pStyle w:val="31"/>
        <w:keepNext w:val="0"/>
        <w:keepLines w:val="0"/>
        <w:pageBreakBefore w:val="0"/>
        <w:kinsoku/>
        <w:wordWrap/>
        <w:overflowPunct/>
        <w:topLinePunct w:val="0"/>
        <w:autoSpaceDE w:val="0"/>
        <w:autoSpaceDN/>
        <w:bidi w:val="0"/>
        <w:adjustRightInd/>
        <w:snapToGrid/>
        <w:spacing w:before="156" w:beforeLines="50" w:after="93" w:afterLines="30" w:line="400" w:lineRule="exact"/>
        <w:jc w:val="left"/>
        <w:textAlignment w:val="auto"/>
        <w:rPr>
          <w:rFonts w:hint="eastAsia" w:ascii="宋体" w:hAnsi="宋体" w:eastAsia="宋体" w:cs="宋体"/>
          <w:sz w:val="24"/>
          <w:szCs w:val="24"/>
          <w:u w:val="single"/>
        </w:rPr>
      </w:pPr>
      <w:bookmarkStart w:id="2632" w:name="_bookmark6"/>
      <w:bookmarkEnd w:id="2632"/>
      <w:bookmarkStart w:id="2633" w:name="第七章_投标文件格式"/>
      <w:bookmarkEnd w:id="2633"/>
      <w:r>
        <w:rPr>
          <w:rFonts w:hint="eastAsia" w:ascii="宋体" w:hAnsi="宋体"/>
          <w:sz w:val="24"/>
          <w:szCs w:val="24"/>
        </w:rPr>
        <w:t xml:space="preserve"> </w:t>
      </w:r>
      <w:r>
        <w:rPr>
          <w:rFonts w:hint="eastAsia" w:ascii="宋体" w:hAnsi="宋体" w:eastAsia="宋体" w:cs="宋体"/>
          <w:sz w:val="24"/>
          <w:szCs w:val="24"/>
        </w:rPr>
        <w:t>采购单位（甲方）：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1"/>
        <w:keepNext w:val="0"/>
        <w:keepLines w:val="0"/>
        <w:pageBreakBefore w:val="0"/>
        <w:widowControl/>
        <w:kinsoku/>
        <w:wordWrap/>
        <w:overflowPunct/>
        <w:topLinePunct w:val="0"/>
        <w:autoSpaceDE w:val="0"/>
        <w:autoSpaceDN/>
        <w:bidi w:val="0"/>
        <w:adjustRightInd/>
        <w:snapToGrid/>
        <w:spacing w:before="156" w:beforeLines="50" w:after="93" w:afterLines="30" w:line="400" w:lineRule="exact"/>
        <w:textAlignment w:val="auto"/>
        <w:rPr>
          <w:rFonts w:hint="eastAsia" w:ascii="宋体" w:hAnsi="宋体" w:eastAsia="宋体" w:cs="宋体"/>
          <w:sz w:val="24"/>
          <w:szCs w:val="24"/>
        </w:rPr>
      </w:pPr>
      <w:r>
        <w:rPr>
          <w:rFonts w:hint="eastAsia" w:ascii="宋体" w:hAnsi="宋体" w:cs="宋体"/>
          <w:sz w:val="24"/>
          <w:szCs w:val="24"/>
          <w:lang w:eastAsia="zh-CN"/>
        </w:rPr>
        <w:t>供货</w:t>
      </w:r>
      <w:r>
        <w:rPr>
          <w:rFonts w:hint="eastAsia" w:ascii="宋体" w:hAnsi="宋体" w:eastAsia="宋体" w:cs="宋体"/>
          <w:sz w:val="24"/>
          <w:szCs w:val="24"/>
          <w:lang w:eastAsia="zh-CN"/>
        </w:rPr>
        <w:t>单位</w:t>
      </w: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1"/>
        <w:keepNext w:val="0"/>
        <w:keepLines w:val="0"/>
        <w:pageBreakBefore w:val="0"/>
        <w:widowControl/>
        <w:kinsoku/>
        <w:wordWrap/>
        <w:overflowPunct/>
        <w:topLinePunct w:val="0"/>
        <w:autoSpaceDE w:val="0"/>
        <w:autoSpaceDN/>
        <w:bidi w:val="0"/>
        <w:adjustRightInd/>
        <w:snapToGrid/>
        <w:spacing w:before="156" w:beforeLines="50" w:after="93" w:afterLines="3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31"/>
        <w:keepNext w:val="0"/>
        <w:keepLines w:val="0"/>
        <w:pageBreakBefore w:val="0"/>
        <w:widowControl/>
        <w:kinsoku/>
        <w:wordWrap/>
        <w:overflowPunct/>
        <w:topLinePunct w:val="0"/>
        <w:autoSpaceDE w:val="0"/>
        <w:autoSpaceDN/>
        <w:bidi w:val="0"/>
        <w:adjustRightInd/>
        <w:snapToGrid/>
        <w:spacing w:before="156" w:beforeLines="50" w:after="93" w:afterLines="3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31"/>
        <w:keepNext w:val="0"/>
        <w:keepLines w:val="0"/>
        <w:pageBreakBefore w:val="0"/>
        <w:widowControl/>
        <w:kinsoku/>
        <w:wordWrap/>
        <w:overflowPunct/>
        <w:topLinePunct w:val="0"/>
        <w:autoSpaceDE w:val="0"/>
        <w:autoSpaceDN/>
        <w:bidi w:val="0"/>
        <w:adjustRightInd/>
        <w:snapToGrid/>
        <w:spacing w:before="156" w:beforeLines="50" w:after="93"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项目编号：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val="0"/>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（采购人名称，以下简称：甲方）通过</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(采购代理机构名称)组织的竞争性磋商采购方式，经评标委员会评定，</w:t>
      </w:r>
      <w:r>
        <w:rPr>
          <w:rFonts w:hint="eastAsia" w:ascii="宋体" w:hAnsi="宋体" w:eastAsia="宋体" w:cs="宋体"/>
          <w:i/>
          <w:iCs/>
          <w:sz w:val="24"/>
          <w:szCs w:val="24"/>
          <w:u w:val="single"/>
        </w:rPr>
        <w:t xml:space="preserve">              </w:t>
      </w:r>
      <w:r>
        <w:rPr>
          <w:rFonts w:hint="eastAsia" w:ascii="宋体" w:hAnsi="宋体" w:eastAsia="宋体" w:cs="宋体"/>
          <w:sz w:val="24"/>
          <w:szCs w:val="24"/>
        </w:rPr>
        <w:t>（成交供应商名称，以下简称：乙方）为本项目成交供应商，现按照采购文件确定的事项签订本合同。</w:t>
      </w:r>
    </w:p>
    <w:p>
      <w:pPr>
        <w:keepNext w:val="0"/>
        <w:keepLines w:val="0"/>
        <w:pageBreakBefore w:val="0"/>
        <w:kinsoku/>
        <w:wordWrap/>
        <w:overflowPunct/>
        <w:topLinePunct w:val="0"/>
        <w:autoSpaceDE w:val="0"/>
        <w:autoSpaceDN/>
        <w:bidi w:val="0"/>
        <w:adjustRightInd/>
        <w:snapToGrid/>
        <w:spacing w:line="40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color w:val="auto"/>
          <w:sz w:val="24"/>
          <w:szCs w:val="24"/>
          <w:lang w:val="zh-CN"/>
        </w:rPr>
      </w:pPr>
      <w:bookmarkStart w:id="2634" w:name="_Toc3029"/>
      <w:r>
        <w:rPr>
          <w:rFonts w:hint="eastAsia" w:ascii="宋体" w:hAnsi="宋体" w:eastAsia="宋体" w:cs="宋体"/>
          <w:b/>
          <w:bCs/>
          <w:color w:val="auto"/>
          <w:sz w:val="24"/>
          <w:szCs w:val="24"/>
          <w:lang w:val="zh-CN"/>
        </w:rPr>
        <w:t>一、 合同组成部分</w:t>
      </w:r>
      <w:bookmarkEnd w:id="2634"/>
    </w:p>
    <w:p>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本合同及其补充合同、变更协议；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中标通知书；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投标文件（含澄清或者说明文件）；</w:t>
      </w:r>
    </w:p>
    <w:p>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4、采购</w:t>
      </w:r>
      <w:r>
        <w:rPr>
          <w:rFonts w:hint="eastAsia" w:ascii="宋体" w:hAnsi="宋体" w:eastAsia="宋体" w:cs="宋体"/>
          <w:color w:val="auto"/>
          <w:sz w:val="24"/>
          <w:szCs w:val="24"/>
          <w:lang w:val="zh-CN"/>
        </w:rPr>
        <w:t>文件（含澄清或者修改文件）；</w:t>
      </w:r>
    </w:p>
    <w:p>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其他相关采购文件。</w:t>
      </w:r>
    </w:p>
    <w:p>
      <w:pPr>
        <w:pStyle w:val="2"/>
        <w:ind w:left="0" w:leftChars="0" w:firstLine="0" w:firstLineChars="0"/>
        <w:rPr>
          <w:rFonts w:hint="eastAsia" w:eastAsia="宋体"/>
          <w:b/>
          <w:bCs/>
          <w:lang w:eastAsia="zh-CN"/>
        </w:rPr>
      </w:pPr>
      <w:r>
        <w:rPr>
          <w:rFonts w:hint="eastAsia" w:ascii="宋体" w:hAnsi="宋体" w:cs="宋体"/>
          <w:b/>
          <w:bCs/>
          <w:sz w:val="24"/>
          <w:szCs w:val="24"/>
          <w:lang w:eastAsia="zh-CN"/>
        </w:rPr>
        <w:t>二、分项内容</w:t>
      </w:r>
    </w:p>
    <w:tbl>
      <w:tblPr>
        <w:tblStyle w:val="18"/>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60"/>
        <w:gridCol w:w="1410"/>
        <w:gridCol w:w="1470"/>
        <w:gridCol w:w="176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名称</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单位</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数量</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zh-CN"/>
              </w:rPr>
              <w:t>单价</w:t>
            </w: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cs="宋体"/>
                <w:sz w:val="24"/>
                <w:szCs w:val="24"/>
                <w:lang w:val="zh-CN"/>
              </w:rPr>
            </w:pPr>
            <w:r>
              <w:rPr>
                <w:rFonts w:hint="eastAsia" w:ascii="宋体" w:hAnsi="宋体" w:cs="宋体"/>
                <w:sz w:val="24"/>
                <w:szCs w:val="24"/>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760" w:type="dxa"/>
            <w:noWrap w:val="0"/>
            <w:vAlign w:val="center"/>
          </w:tcPr>
          <w:p>
            <w:pPr>
              <w:spacing w:line="440" w:lineRule="exact"/>
              <w:jc w:val="left"/>
              <w:rPr>
                <w:rFonts w:hint="eastAsia" w:ascii="宋体" w:hAnsi="宋体" w:eastAsia="宋体" w:cs="宋体"/>
                <w:sz w:val="24"/>
                <w:szCs w:val="24"/>
                <w:lang w:val="zh-CN"/>
              </w:rPr>
            </w:pPr>
            <w:r>
              <w:rPr>
                <w:rFonts w:hint="eastAsia" w:ascii="宋体" w:hAnsi="宋体" w:eastAsia="宋体" w:cs="宋体"/>
                <w:sz w:val="24"/>
                <w:szCs w:val="24"/>
              </w:rPr>
              <w:t>4公斤干粉</w:t>
            </w:r>
            <w:r>
              <w:rPr>
                <w:rFonts w:hint="eastAsia" w:ascii="宋体" w:hAnsi="宋体" w:cs="宋体"/>
                <w:sz w:val="24"/>
                <w:szCs w:val="24"/>
                <w:lang w:eastAsia="zh-CN"/>
              </w:rPr>
              <w:t>（灌装）</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760" w:type="dxa"/>
            <w:noWrap w:val="0"/>
            <w:vAlign w:val="center"/>
          </w:tcPr>
          <w:p>
            <w:pPr>
              <w:spacing w:line="440" w:lineRule="exact"/>
              <w:jc w:val="left"/>
              <w:rPr>
                <w:rFonts w:hint="eastAsia" w:ascii="宋体" w:hAnsi="宋体" w:eastAsia="宋体" w:cs="宋体"/>
                <w:sz w:val="24"/>
                <w:szCs w:val="24"/>
                <w:lang w:val="zh-CN"/>
              </w:rPr>
            </w:pPr>
            <w:r>
              <w:rPr>
                <w:rFonts w:hint="eastAsia" w:ascii="宋体" w:hAnsi="宋体" w:eastAsia="宋体" w:cs="宋体"/>
                <w:sz w:val="24"/>
                <w:szCs w:val="24"/>
              </w:rPr>
              <w:t>3公斤二氧化碳</w:t>
            </w:r>
            <w:r>
              <w:rPr>
                <w:rFonts w:hint="eastAsia" w:ascii="宋体" w:hAnsi="宋体" w:cs="宋体"/>
                <w:sz w:val="24"/>
                <w:szCs w:val="24"/>
                <w:lang w:eastAsia="zh-CN"/>
              </w:rPr>
              <w:t>（灌装）</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60" w:type="dxa"/>
            <w:noWrap w:val="0"/>
            <w:vAlign w:val="center"/>
          </w:tcPr>
          <w:p>
            <w:pPr>
              <w:spacing w:line="440" w:lineRule="exact"/>
              <w:rPr>
                <w:rFonts w:hint="eastAsia" w:ascii="宋体" w:hAnsi="宋体" w:eastAsia="宋体" w:cs="宋体"/>
                <w:sz w:val="24"/>
                <w:szCs w:val="24"/>
                <w:lang w:val="zh-CN"/>
              </w:rPr>
            </w:pPr>
            <w:r>
              <w:rPr>
                <w:rFonts w:hint="eastAsia" w:ascii="宋体" w:hAnsi="宋体" w:eastAsia="宋体" w:cs="宋体"/>
                <w:sz w:val="24"/>
                <w:szCs w:val="24"/>
                <w:lang w:eastAsia="zh-CN"/>
              </w:rPr>
              <w:t>新增</w:t>
            </w:r>
            <w:r>
              <w:rPr>
                <w:rFonts w:hint="eastAsia" w:ascii="宋体" w:hAnsi="宋体" w:eastAsia="宋体" w:cs="宋体"/>
                <w:sz w:val="24"/>
                <w:szCs w:val="24"/>
              </w:rPr>
              <w:t>4公斤干粉</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eastAsia="zh-CN"/>
              </w:rPr>
            </w:pP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60" w:type="dxa"/>
            <w:noWrap w:val="0"/>
            <w:vAlign w:val="center"/>
          </w:tcPr>
          <w:p>
            <w:pPr>
              <w:spacing w:line="440" w:lineRule="exact"/>
              <w:rPr>
                <w:rFonts w:hint="eastAsia" w:ascii="宋体" w:hAnsi="宋体" w:eastAsia="宋体" w:cs="宋体"/>
                <w:sz w:val="24"/>
                <w:szCs w:val="24"/>
                <w:lang w:val="zh-CN"/>
              </w:rPr>
            </w:pPr>
            <w:r>
              <w:rPr>
                <w:rFonts w:hint="eastAsia" w:ascii="宋体" w:hAnsi="宋体" w:eastAsia="宋体" w:cs="宋体"/>
                <w:sz w:val="24"/>
                <w:szCs w:val="24"/>
                <w:lang w:eastAsia="zh-CN"/>
              </w:rPr>
              <w:t>新增</w:t>
            </w:r>
            <w:r>
              <w:rPr>
                <w:rFonts w:hint="eastAsia" w:ascii="宋体" w:hAnsi="宋体" w:eastAsia="宋体" w:cs="宋体"/>
                <w:sz w:val="24"/>
                <w:szCs w:val="24"/>
              </w:rPr>
              <w:t>3公斤二氧化碳</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760" w:type="dxa"/>
            <w:noWrap w:val="0"/>
            <w:vAlign w:val="center"/>
          </w:tcPr>
          <w:p>
            <w:pPr>
              <w:spacing w:line="440" w:lineRule="exact"/>
              <w:rPr>
                <w:rFonts w:hint="eastAsia" w:ascii="宋体" w:hAnsi="宋体" w:eastAsia="宋体" w:cs="宋体"/>
                <w:sz w:val="24"/>
                <w:szCs w:val="24"/>
                <w:lang w:val="zh-CN"/>
              </w:rPr>
            </w:pPr>
            <w:r>
              <w:rPr>
                <w:rFonts w:hint="eastAsia" w:ascii="宋体" w:hAnsi="宋体" w:eastAsia="宋体" w:cs="宋体"/>
                <w:sz w:val="24"/>
                <w:szCs w:val="24"/>
                <w:lang w:eastAsia="zh-CN"/>
              </w:rPr>
              <w:t>其他</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zh-CN"/>
              </w:rPr>
            </w:pP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c>
          <w:tcPr>
            <w:tcW w:w="18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sz w:val="24"/>
                <w:szCs w:val="24"/>
                <w:lang w:val="en-US" w:eastAsia="zh-CN"/>
              </w:rPr>
            </w:pPr>
          </w:p>
        </w:tc>
      </w:tr>
    </w:tbl>
    <w:p>
      <w:pPr>
        <w:keepNext w:val="0"/>
        <w:keepLines w:val="0"/>
        <w:pageBreakBefore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三、产品质量标准：</w:t>
      </w:r>
      <w:r>
        <w:rPr>
          <w:rFonts w:hint="eastAsia" w:ascii="宋体" w:hAnsi="宋体" w:eastAsia="宋体" w:cs="宋体"/>
          <w:b w:val="0"/>
          <w:bCs w:val="0"/>
          <w:sz w:val="24"/>
          <w:szCs w:val="24"/>
          <w:lang w:val="en-US" w:eastAsia="zh-CN"/>
        </w:rPr>
        <w:t>产品的技术标准（包括质量要求）：产品品牌、外型、色泽、材质除外符合第三章采购需求外，还应按照下列执行。</w:t>
      </w:r>
      <w:r>
        <w:rPr>
          <w:rFonts w:hint="eastAsia" w:ascii="宋体" w:hAnsi="宋体" w:eastAsia="宋体" w:cs="宋体"/>
          <w:b/>
          <w:bCs/>
          <w:sz w:val="24"/>
          <w:szCs w:val="24"/>
          <w:u w:val="single"/>
          <w:lang w:val="en-US" w:eastAsia="zh-CN"/>
        </w:rPr>
        <w:t>符合强制性国家标准，没有强制性国家标准的，按照推荐性国家标准履行，没有推荐性国家标准的，按照行业标准履行，没有国家标准、行业标准，按照通常标准或者符合合同目的的特定标准履行。</w:t>
      </w:r>
    </w:p>
    <w:p>
      <w:pPr>
        <w:keepNext w:val="0"/>
        <w:keepLines w:val="0"/>
        <w:pageBreakBefore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lang w:val="zh-CN"/>
        </w:rPr>
      </w:pPr>
      <w:r>
        <w:rPr>
          <w:rFonts w:hint="eastAsia" w:ascii="宋体" w:hAnsi="宋体" w:eastAsia="宋体" w:cs="宋体"/>
          <w:b/>
          <w:bCs/>
          <w:sz w:val="24"/>
          <w:szCs w:val="24"/>
          <w:lang w:val="zh-CN"/>
        </w:rPr>
        <w:t>四、价款</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numPr>
          <w:ilvl w:val="0"/>
          <w:numId w:val="3"/>
        </w:numPr>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lang w:val="zh-CN"/>
        </w:rPr>
      </w:pPr>
      <w:r>
        <w:rPr>
          <w:rFonts w:hint="eastAsia" w:ascii="宋体" w:hAnsi="宋体" w:eastAsia="宋体" w:cs="宋体"/>
          <w:b/>
          <w:bCs/>
          <w:sz w:val="24"/>
          <w:szCs w:val="24"/>
          <w:lang w:val="zh-CN"/>
        </w:rPr>
        <w:t>付款方式：</w:t>
      </w:r>
      <w:r>
        <w:rPr>
          <w:rFonts w:hint="eastAsia" w:ascii="宋体" w:hAnsi="宋体" w:eastAsia="宋体" w:cs="宋体"/>
          <w:sz w:val="24"/>
          <w:szCs w:val="24"/>
        </w:rPr>
        <w:t>合同签订后，按期</w:t>
      </w:r>
      <w:r>
        <w:rPr>
          <w:rFonts w:hint="eastAsia" w:cs="宋体"/>
          <w:sz w:val="24"/>
          <w:szCs w:val="24"/>
          <w:lang w:eastAsia="zh-CN"/>
        </w:rPr>
        <w:t>服务</w:t>
      </w:r>
      <w:r>
        <w:rPr>
          <w:rFonts w:hint="eastAsia" w:ascii="宋体" w:hAnsi="宋体" w:eastAsia="宋体" w:cs="宋体"/>
          <w:sz w:val="24"/>
          <w:szCs w:val="24"/>
        </w:rPr>
        <w:t>，验收合格后，</w:t>
      </w:r>
      <w:r>
        <w:rPr>
          <w:rFonts w:hint="eastAsia" w:ascii="宋体" w:hAnsi="宋体" w:eastAsia="宋体" w:cs="宋体"/>
          <w:color w:val="000000"/>
          <w:sz w:val="24"/>
          <w:szCs w:val="24"/>
        </w:rPr>
        <w:t>双方无异议</w:t>
      </w:r>
      <w:r>
        <w:rPr>
          <w:rFonts w:hint="eastAsia" w:ascii="宋体" w:hAnsi="宋体" w:eastAsia="宋体" w:cs="宋体"/>
          <w:color w:val="000000"/>
          <w:sz w:val="24"/>
          <w:szCs w:val="24"/>
          <w:lang w:eastAsia="zh-CN"/>
        </w:rPr>
        <w:t>支付合同价款</w:t>
      </w:r>
      <w:r>
        <w:rPr>
          <w:rFonts w:hint="eastAsia" w:ascii="宋体" w:hAnsi="宋体" w:eastAsia="宋体" w:cs="宋体"/>
          <w:color w:val="000000"/>
          <w:sz w:val="24"/>
          <w:szCs w:val="24"/>
          <w:lang w:val="en-US" w:eastAsia="zh-CN"/>
        </w:rPr>
        <w:t>100%</w:t>
      </w:r>
      <w:r>
        <w:rPr>
          <w:rFonts w:hint="eastAsia" w:ascii="宋体" w:hAnsi="宋体" w:cs="宋体"/>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lang w:val="zh-CN"/>
        </w:rPr>
        <w:t>六、</w:t>
      </w:r>
      <w:r>
        <w:rPr>
          <w:rFonts w:hint="eastAsia" w:ascii="宋体" w:hAnsi="宋体" w:eastAsia="宋体" w:cs="宋体"/>
          <w:b/>
          <w:bCs/>
          <w:sz w:val="24"/>
          <w:szCs w:val="24"/>
        </w:rPr>
        <w:t>总工期</w:t>
      </w: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日历天</w:t>
      </w:r>
      <w:r>
        <w:rPr>
          <w:rFonts w:hint="eastAsia" w:cs="宋体"/>
          <w:kern w:val="2"/>
          <w:sz w:val="24"/>
          <w:szCs w:val="24"/>
          <w:lang w:val="en-US" w:eastAsia="zh-CN"/>
        </w:rPr>
        <w:t>（实行1+1+1共三年的模式，合同一年一签，经考核后双方无异议续签下年合同）</w:t>
      </w:r>
    </w:p>
    <w:p>
      <w:pPr>
        <w:keepNext w:val="0"/>
        <w:keepLines w:val="0"/>
        <w:pageBreakBefore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lang w:val="zh-CN"/>
        </w:rPr>
      </w:pPr>
      <w:r>
        <w:rPr>
          <w:rFonts w:hint="eastAsia" w:ascii="宋体" w:hAnsi="宋体" w:eastAsia="宋体" w:cs="宋体"/>
          <w:b/>
          <w:bCs/>
          <w:sz w:val="24"/>
          <w:szCs w:val="24"/>
          <w:lang w:val="zh-CN"/>
        </w:rPr>
        <w:t>七、违约责任</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 除不可抗力外，如果乙方没有按照本合同约定的期限、地点和方式交付货物，那么甲方可要求乙方支付违约金，</w:t>
      </w:r>
      <w:r>
        <w:rPr>
          <w:rFonts w:hint="eastAsia" w:ascii="宋体" w:hAnsi="宋体" w:eastAsia="宋体" w:cs="宋体"/>
          <w:sz w:val="24"/>
          <w:szCs w:val="24"/>
          <w:lang w:eastAsia="zh-CN"/>
        </w:rPr>
        <w:t>每超期一天，扣罚人民币</w:t>
      </w:r>
      <w:r>
        <w:rPr>
          <w:rFonts w:hint="eastAsia" w:ascii="宋体" w:hAnsi="宋体" w:eastAsia="宋体" w:cs="宋体"/>
          <w:sz w:val="24"/>
          <w:szCs w:val="24"/>
          <w:lang w:val="en-US" w:eastAsia="zh-CN"/>
        </w:rPr>
        <w:t>1000元，超期超过10天，甲方将中止合同，在此期间发生的一切费用由中标人承担，同时甲方视情况向法院进行诉讼；</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0.5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5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4.任何一方按照前述约定要求违约方支付违约金的同时，仍有权要求违约方继续履行合同、采取补救措施，并有权按照</w:t>
      </w:r>
      <w:r>
        <w:rPr>
          <w:rFonts w:hint="eastAsia" w:ascii="宋体" w:hAnsi="宋体" w:eastAsia="宋体" w:cs="宋体"/>
          <w:sz w:val="24"/>
          <w:szCs w:val="24"/>
          <w:lang w:eastAsia="zh-CN"/>
        </w:rPr>
        <w:t>乙</w:t>
      </w:r>
      <w:r>
        <w:rPr>
          <w:rFonts w:hint="eastAsia" w:ascii="宋体" w:hAnsi="宋体" w:eastAsia="宋体" w:cs="宋体"/>
          <w:sz w:val="24"/>
          <w:szCs w:val="24"/>
        </w:rPr>
        <w:t>方实际损失情况要求违约方赔偿损失；任何一方按照前述约定要求解除本合同的同时，仍有权要求违约方支付违约金和按照</w:t>
      </w:r>
      <w:r>
        <w:rPr>
          <w:rFonts w:hint="eastAsia" w:ascii="宋体" w:hAnsi="宋体" w:eastAsia="宋体" w:cs="宋体"/>
          <w:sz w:val="24"/>
          <w:szCs w:val="24"/>
          <w:lang w:eastAsia="zh-CN"/>
        </w:rPr>
        <w:t>乙</w:t>
      </w:r>
      <w:r>
        <w:rPr>
          <w:rFonts w:hint="eastAsia" w:ascii="宋体" w:hAnsi="宋体" w:eastAsia="宋体" w:cs="宋体"/>
          <w:sz w:val="24"/>
          <w:szCs w:val="24"/>
        </w:rPr>
        <w:t>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、履约保证金</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1.本项目履约保证金为</w:t>
      </w:r>
      <w:r>
        <w:rPr>
          <w:rFonts w:hint="eastAsia" w:ascii="宋体" w:hAnsi="宋体" w:eastAsia="宋体" w:cs="宋体"/>
          <w:b/>
          <w:bCs/>
          <w:color w:val="auto"/>
          <w:sz w:val="24"/>
          <w:szCs w:val="24"/>
          <w:u w:val="single"/>
        </w:rPr>
        <w:t xml:space="preserve"> </w:t>
      </w:r>
      <w:r>
        <w:rPr>
          <w:rFonts w:hint="eastAsia" w:ascii="宋体" w:hAnsi="宋体" w:eastAsia="宋体" w:cs="宋体"/>
          <w:b/>
          <w:bCs/>
          <w:snapToGrid w:val="0"/>
          <w:color w:val="auto"/>
          <w:sz w:val="24"/>
          <w:szCs w:val="24"/>
          <w:u w:val="single"/>
        </w:rPr>
        <w:t xml:space="preserve">合同价的 </w:t>
      </w:r>
      <w:r>
        <w:rPr>
          <w:rFonts w:hint="eastAsia" w:ascii="宋体" w:hAnsi="宋体" w:cs="宋体"/>
          <w:b/>
          <w:bCs/>
          <w:snapToGrid w:val="0"/>
          <w:color w:val="auto"/>
          <w:sz w:val="24"/>
          <w:szCs w:val="24"/>
          <w:u w:val="single"/>
          <w:lang w:val="en-US" w:eastAsia="zh-CN"/>
        </w:rPr>
        <w:t>2</w:t>
      </w:r>
      <w:r>
        <w:rPr>
          <w:rFonts w:hint="eastAsia" w:ascii="宋体" w:hAnsi="宋体" w:eastAsia="宋体" w:cs="宋体"/>
          <w:b/>
          <w:bCs/>
          <w:snapToGrid w:val="0"/>
          <w:color w:val="auto"/>
          <w:sz w:val="24"/>
          <w:szCs w:val="24"/>
          <w:u w:val="single"/>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(人民币),收受人为</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eastAsia="zh-CN"/>
        </w:rPr>
        <w:t>淮南联合大学</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rPr>
        <w:t xml:space="preserve"> ，期限至</w:t>
      </w:r>
      <w:r>
        <w:rPr>
          <w:rFonts w:hint="eastAsia" w:ascii="宋体" w:hAnsi="宋体" w:eastAsia="宋体" w:cs="宋体"/>
          <w:b/>
          <w:bCs/>
          <w:color w:val="auto"/>
          <w:sz w:val="24"/>
          <w:szCs w:val="24"/>
          <w:u w:val="single"/>
        </w:rPr>
        <w:t xml:space="preserve"> </w:t>
      </w:r>
      <w:r>
        <w:rPr>
          <w:rFonts w:hint="eastAsia" w:ascii="宋体" w:hAnsi="宋体" w:eastAsia="宋体" w:cs="宋体"/>
          <w:sz w:val="24"/>
          <w:szCs w:val="24"/>
          <w:u w:val="single"/>
        </w:rPr>
        <w:t>履约完成后,</w:t>
      </w:r>
      <w:r>
        <w:rPr>
          <w:rFonts w:hint="eastAsia" w:ascii="宋体" w:hAnsi="宋体" w:eastAsia="宋体" w:cs="宋体"/>
          <w:sz w:val="24"/>
          <w:szCs w:val="24"/>
          <w:u w:val="single"/>
          <w:lang w:eastAsia="zh-CN"/>
        </w:rPr>
        <w:t>质保期内无质量问题，双方无异议，</w:t>
      </w:r>
      <w:r>
        <w:rPr>
          <w:rFonts w:hint="eastAsia" w:ascii="宋体" w:hAnsi="宋体" w:eastAsia="宋体" w:cs="宋体"/>
          <w:sz w:val="24"/>
          <w:szCs w:val="24"/>
          <w:u w:val="single"/>
        </w:rPr>
        <w:t>30个工作日内全额无息退还</w:t>
      </w:r>
      <w:r>
        <w:rPr>
          <w:rFonts w:hint="eastAsia" w:ascii="宋体" w:hAnsi="宋体" w:eastAsia="宋体" w:cs="宋体"/>
          <w:sz w:val="24"/>
          <w:szCs w:val="24"/>
          <w:u w:val="single"/>
          <w:lang w:val="en-US" w:eastAsia="zh-CN"/>
        </w:rPr>
        <w:t xml:space="preserve"> 。</w:t>
      </w:r>
      <w:bookmarkStart w:id="2705" w:name="_GoBack"/>
      <w:bookmarkEnd w:id="2705"/>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2.乙方提供的履约保证金按规定格式以银行保函形式提供的，与此有关的费用由卖方承担。</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3.如乙方未能履行其合同规定的任何义务，甲方有权从履约保证金中取得补偿。</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九、采购产品的安装及</w:t>
      </w:r>
      <w:r>
        <w:rPr>
          <w:rFonts w:hint="eastAsia" w:ascii="宋体" w:hAnsi="宋体" w:eastAsia="宋体" w:cs="宋体"/>
          <w:b/>
          <w:bCs/>
          <w:sz w:val="24"/>
          <w:szCs w:val="24"/>
        </w:rPr>
        <w:t>验收方法</w:t>
      </w:r>
    </w:p>
    <w:p>
      <w:pPr>
        <w:pStyle w:val="31"/>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应在甲方指定的任何地点对采购产品进行安装。乙方在安装施工过程中应做好安全措施，设置明显标志；乙方在安装施工过程中造成的人员伤亡（包含乙方施工人员、甲方在场人员以及第三方人员）及财产损失，由乙方负责赔偿。若乙方在安装施工过程中造成人员伤亡，甲方基于产权单位及管理主体，被人民法院判决承担赔偿责任，甲方在承担赔偿责任后，有权向乙方追偿。</w:t>
      </w:r>
    </w:p>
    <w:p>
      <w:pPr>
        <w:pStyle w:val="31"/>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.乙方安装调试后，在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天内通知甲方组织验收验收不合格的，乙方应负责重新提供达到本合同约定的质量要求的产品。</w:t>
      </w:r>
    </w:p>
    <w:p>
      <w:pPr>
        <w:pStyle w:val="31"/>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.甲、乙双方应严格履行合同有关条款，如果验收过程中发现乙方在没有征得采购人同意的情况下擅自变更合同标的物，将拒绝通过验收，由此引起的一切后果及损失由乙方承担。</w:t>
      </w:r>
    </w:p>
    <w:p>
      <w:pPr>
        <w:pStyle w:val="33"/>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.甲方验收时，应成立验收小组，明确责任，严格依照采购文件、中标（成交）通知书、政府采购合同及相关验收规范进行核对、验收，形成验收结论，并出具书面验收报告。</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对产品提出异议的时间和办法</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1.甲方在验收中，如果发现产品不符合合同约定的，应一面妥为保管，一面在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工作日内向乙方书面提出异议。具体说明产品不符合规定的内容并附相关验收材料，同时提出不符合规定产品的处理意见。</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2.甲方因使用、保管、保养不善等造成产品质量下降的，不得提出异议。</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3.乙方在接到甲方异议后，应在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工作日内负责处理，否则，即视为默认甲方提出的异议和处理意见。</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4.甲方如发现产品在质保期内出现非人为原因损坏，乙方负责免费更换。</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十一、合同解除</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1、甲乙双方经协商一致可以解除合同；</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2、乙方有下列情形之一的，甲方有权解除合同；</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（1）、乙方提供的货物不合格技术标准的；</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（2）、乙方不能在合同约定的期限内安装完工的；</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（3）、乙方未经甲方书面同意而将本项目转让给第三方的；</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3、甲方有下列情形之一的，乙方有权解除合同；</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（1）、甲方拒不依约支付项目款项的；</w:t>
      </w:r>
    </w:p>
    <w:p>
      <w:pPr>
        <w:pStyle w:val="31"/>
        <w:keepNext w:val="0"/>
        <w:keepLines w:val="0"/>
        <w:pageBreakBefore w:val="0"/>
        <w:kinsoku/>
        <w:wordWrap/>
        <w:overflowPunct/>
        <w:topLinePunct w:val="0"/>
        <w:autoSpaceDE/>
        <w:autoSpaceDN/>
        <w:bidi w:val="0"/>
        <w:adjustRightInd/>
        <w:snapToGrid/>
        <w:spacing w:beforeAutospacing="0" w:afterAutospacing="0" w:line="4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（2）、甲方拒不接受乙方货物及不配合乙方进行安装的；</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、转让与分包</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1.除甲方事先书面同意外，乙方不得部分转让或全部转让其应履行的合同义务。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2.乙方应在投标文件中或以其他书面形式对甲方确认本合同项下所授予的所有分包合同。但该确认不解除乙方承担的本合同下的任何责任或义务。意即在本合同项下，乙方对甲方负总责。</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十三</w:t>
      </w:r>
      <w:r>
        <w:rPr>
          <w:rFonts w:hint="eastAsia" w:ascii="宋体" w:hAnsi="宋体" w:eastAsia="宋体" w:cs="宋体"/>
          <w:b/>
          <w:bCs/>
          <w:sz w:val="24"/>
          <w:szCs w:val="24"/>
        </w:rPr>
        <w:t>、合同文件及资料的使用</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1.乙方在未经甲方同意的情况下，不得将合同、合同中的规定、有关计划、样本或甲方为上述内容向乙方提供的资料透露给任何人。</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2.除非执行合同需要，在事先未得到甲方同意的情况下，乙方不得使用前款所列的任何文件和资料。</w:t>
      </w:r>
    </w:p>
    <w:p>
      <w:pPr>
        <w:keepNext w:val="0"/>
        <w:keepLines w:val="0"/>
        <w:pageBreakBefore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、合同争议的解决</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本合同履行过程中发生的任何争议，双方当事人均可通过和解或者调解解决；不愿和解、调解或者和解、调解不成的，可以向</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eastAsia="zh-CN"/>
        </w:rPr>
        <w:t>本合同签订地</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人民法院起诉： </w:t>
      </w:r>
    </w:p>
    <w:p>
      <w:pPr>
        <w:keepNext w:val="0"/>
        <w:keepLines w:val="0"/>
        <w:pageBreakBefore w:val="0"/>
        <w:kinsoku/>
        <w:wordWrap/>
        <w:overflowPunct/>
        <w:topLinePunct w:val="0"/>
        <w:autoSpaceDE/>
        <w:autoSpaceDN/>
        <w:bidi w:val="0"/>
        <w:adjustRightInd/>
        <w:snapToGrid/>
        <w:spacing w:line="460" w:lineRule="exac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、合同生效</w:t>
      </w:r>
    </w:p>
    <w:p>
      <w:pPr>
        <w:pStyle w:val="31"/>
        <w:keepNext w:val="0"/>
        <w:keepLines w:val="0"/>
        <w:pageBreakBefore w:val="0"/>
        <w:kinsoku/>
        <w:wordWrap/>
        <w:overflowPunct/>
        <w:topLinePunct w:val="0"/>
        <w:autoSpaceDE/>
        <w:autoSpaceDN/>
        <w:bidi w:val="0"/>
        <w:adjustRightInd/>
        <w:snapToGrid/>
        <w:spacing w:before="120" w:beforeLines="50" w:after="72" w:afterLines="30" w:line="4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伍</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份，签订后，招标代理留存</w:t>
      </w:r>
      <w:r>
        <w:rPr>
          <w:rFonts w:hint="eastAsia" w:ascii="宋体" w:hAnsi="宋体" w:eastAsia="宋体" w:cs="宋体"/>
          <w:sz w:val="24"/>
          <w:szCs w:val="24"/>
          <w:u w:val="single"/>
        </w:rPr>
        <w:t xml:space="preserve">  壹 </w:t>
      </w:r>
      <w:r>
        <w:rPr>
          <w:rFonts w:hint="eastAsia" w:ascii="宋体" w:hAnsi="宋体" w:eastAsia="宋体" w:cs="宋体"/>
          <w:sz w:val="24"/>
          <w:szCs w:val="24"/>
        </w:rPr>
        <w:t>份，自双方当事人签字盖章之日起生效。</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采购人（甲方）：（公章）                    </w:t>
      </w:r>
      <w:r>
        <w:rPr>
          <w:rFonts w:hint="eastAsia" w:ascii="宋体" w:hAnsi="宋体" w:eastAsia="宋体" w:cs="宋体"/>
          <w:sz w:val="24"/>
          <w:szCs w:val="24"/>
          <w:lang w:eastAsia="zh-CN"/>
        </w:rPr>
        <w:t>供货单位</w:t>
      </w:r>
      <w:r>
        <w:rPr>
          <w:rFonts w:hint="eastAsia" w:ascii="宋体" w:hAnsi="宋体" w:eastAsia="宋体" w:cs="宋体"/>
          <w:sz w:val="24"/>
          <w:szCs w:val="24"/>
        </w:rPr>
        <w:t xml:space="preserve">（乙方）：（公章）  </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法定代表人或委托代理人：                    法定代表人（单位负责人）或委托代理人： </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签字或盖章：                                签字或盖章：</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电话：                                      电话：</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开户银行：                                   开户银行：</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textAlignment w:val="auto"/>
        <w:rPr>
          <w:rFonts w:hint="eastAsia" w:ascii="宋体" w:hAnsi="宋体" w:eastAsia="宋体" w:cs="宋体"/>
          <w:sz w:val="24"/>
          <w:szCs w:val="24"/>
        </w:rPr>
      </w:pPr>
      <w:r>
        <w:rPr>
          <w:rFonts w:hint="eastAsia" w:ascii="宋体" w:hAnsi="宋体" w:eastAsia="宋体" w:cs="宋体"/>
          <w:sz w:val="24"/>
          <w:szCs w:val="24"/>
        </w:rPr>
        <w:t>账号：                                       账号：</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2</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pStyle w:val="31"/>
        <w:keepNext w:val="0"/>
        <w:keepLines w:val="0"/>
        <w:pageBreakBefore w:val="0"/>
        <w:kinsoku/>
        <w:wordWrap/>
        <w:overflowPunct/>
        <w:topLinePunct w:val="0"/>
        <w:autoSpaceDE/>
        <w:autoSpaceDN/>
        <w:bidi w:val="0"/>
        <w:adjustRightInd/>
        <w:snapToGrid/>
        <w:spacing w:before="120" w:beforeLines="50" w:after="72" w:afterLines="30" w:line="400" w:lineRule="exact"/>
        <w:jc w:val="left"/>
        <w:textAlignment w:val="auto"/>
        <w:rPr>
          <w:rFonts w:hint="eastAsia"/>
          <w:lang w:val="en-US" w:eastAsia="zh-CN"/>
        </w:rPr>
      </w:pPr>
    </w:p>
    <w:p>
      <w:pPr>
        <w:pStyle w:val="5"/>
        <w:rPr>
          <w:rFonts w:hint="eastAsia"/>
        </w:rPr>
      </w:pPr>
    </w:p>
    <w:p>
      <w:pPr>
        <w:spacing w:line="360" w:lineRule="exact"/>
        <w:jc w:val="center"/>
        <w:rPr>
          <w:rFonts w:hint="eastAsia" w:ascii="宋体" w:hAnsi="宋体"/>
          <w:sz w:val="24"/>
          <w:szCs w:val="24"/>
        </w:rPr>
      </w:pPr>
      <w:bookmarkStart w:id="2635" w:name="_Toc24059"/>
      <w:bookmarkEnd w:id="2635"/>
      <w:bookmarkStart w:id="2636" w:name="_Toc2232"/>
      <w:bookmarkEnd w:id="2636"/>
    </w:p>
    <w:p>
      <w:pPr>
        <w:pStyle w:val="2"/>
        <w:rPr>
          <w:rFonts w:hint="eastAsia" w:ascii="宋体" w:hAnsi="宋体"/>
          <w:sz w:val="24"/>
          <w:szCs w:val="24"/>
        </w:rPr>
      </w:pPr>
    </w:p>
    <w:p>
      <w:pPr>
        <w:pStyle w:val="5"/>
        <w:rPr>
          <w:rFonts w:hint="eastAsia" w:ascii="宋体" w:hAnsi="宋体"/>
          <w:sz w:val="24"/>
          <w:szCs w:val="24"/>
        </w:rPr>
      </w:pPr>
    </w:p>
    <w:p>
      <w:pPr>
        <w:rPr>
          <w:rFonts w:hint="eastAsia" w:ascii="宋体" w:hAnsi="宋体"/>
          <w:sz w:val="24"/>
          <w:szCs w:val="24"/>
        </w:rPr>
      </w:pPr>
    </w:p>
    <w:p>
      <w:pPr>
        <w:spacing w:line="360" w:lineRule="exact"/>
        <w:jc w:val="center"/>
        <w:rPr>
          <w:rFonts w:hint="eastAsia" w:ascii="宋体" w:hAnsi="宋体"/>
          <w:sz w:val="24"/>
          <w:szCs w:val="24"/>
        </w:rPr>
      </w:pPr>
    </w:p>
    <w:p>
      <w:pPr>
        <w:autoSpaceDE w:val="0"/>
        <w:autoSpaceDN w:val="0"/>
        <w:adjustRightInd w:val="0"/>
        <w:spacing w:line="400" w:lineRule="exact"/>
      </w:pPr>
      <w:r>
        <w:rPr>
          <w:rFonts w:hint="eastAsia" w:ascii="宋体" w:hAnsi="宋体"/>
          <w:sz w:val="24"/>
          <w:szCs w:val="24"/>
        </w:rPr>
        <w:t xml:space="preserve">   </w:t>
      </w:r>
      <w:r>
        <w:t xml:space="preserve">  </w:t>
      </w:r>
    </w:p>
    <w:p>
      <w:r>
        <w:t xml:space="preserve"> </w:t>
      </w:r>
    </w:p>
    <w:p>
      <w:pPr>
        <w:pStyle w:val="8"/>
        <w:jc w:val="center"/>
        <w:rPr>
          <w:rFonts w:hint="eastAsia" w:asciiTheme="majorEastAsia" w:hAnsiTheme="majorEastAsia" w:eastAsiaTheme="majorEastAsia" w:cstheme="majorEastAsia"/>
        </w:rPr>
      </w:pPr>
      <w:bookmarkStart w:id="2637" w:name="_Toc24402"/>
      <w:bookmarkEnd w:id="2637"/>
      <w:bookmarkStart w:id="2638" w:name="_Toc27503"/>
      <w:bookmarkStart w:id="2639" w:name="_Toc11304"/>
      <w:bookmarkStart w:id="2640" w:name="_Toc77"/>
      <w:bookmarkStart w:id="2641" w:name="_Toc19916"/>
      <w:r>
        <w:rPr>
          <w:rFonts w:hint="eastAsia" w:asciiTheme="majorEastAsia" w:hAnsiTheme="majorEastAsia" w:eastAsiaTheme="majorEastAsia" w:cstheme="majorEastAsia"/>
        </w:rPr>
        <w:t>第七章 投标文件格式</w:t>
      </w:r>
      <w:bookmarkEnd w:id="2638"/>
      <w:bookmarkEnd w:id="2639"/>
      <w:bookmarkEnd w:id="2640"/>
      <w:bookmarkEnd w:id="2641"/>
    </w:p>
    <w:p>
      <w:pPr>
        <w:jc w:val="left"/>
        <w:rPr>
          <w:rFonts w:hint="eastAsia"/>
          <w:color w:val="000080"/>
          <w:sz w:val="20"/>
          <w:szCs w:val="20"/>
          <w:highlight w:val="red"/>
        </w:rPr>
      </w:pPr>
      <w:r>
        <w:rPr>
          <w:rFonts w:ascii="Calibri" w:hAnsi="Calibri"/>
          <w:color w:val="000080"/>
          <w:kern w:val="0"/>
          <w:sz w:val="20"/>
          <w:szCs w:val="20"/>
          <w:highlight w:val="white"/>
        </w:rPr>
        <w:t xml:space="preserve"> </w:t>
      </w:r>
    </w:p>
    <w:p>
      <w:pPr>
        <w:pStyle w:val="6"/>
        <w:widowControl/>
        <w:adjustRightInd w:val="0"/>
        <w:snapToGrid w:val="0"/>
        <w:spacing w:before="62" w:beforeLines="20" w:beforeAutospacing="0" w:after="62" w:afterLines="20" w:line="360" w:lineRule="auto"/>
        <w:ind w:right="-4" w:rightChars="-2"/>
        <w:rPr>
          <w:rFonts w:ascii="楷体_GB2312" w:hAnsi="楷体_GB2312"/>
        </w:rPr>
      </w:pPr>
      <w:r>
        <w:rPr>
          <w:rFonts w:ascii="楷体_GB2312" w:hAnsi="楷体_GB2312"/>
        </w:rPr>
        <w:t xml:space="preserve"> </w:t>
      </w:r>
    </w:p>
    <w:p>
      <w:pPr>
        <w:pStyle w:val="6"/>
        <w:widowControl/>
        <w:adjustRightInd w:val="0"/>
        <w:snapToGrid w:val="0"/>
        <w:spacing w:before="62" w:beforeLines="20" w:beforeAutospacing="0" w:after="62" w:afterLines="20" w:line="360" w:lineRule="auto"/>
        <w:ind w:right="-4" w:rightChars="-2"/>
      </w:pPr>
      <w:r>
        <w:t xml:space="preserve"> </w:t>
      </w:r>
    </w:p>
    <w:p>
      <w:pPr>
        <w:spacing w:before="2"/>
        <w:rPr>
          <w:rFonts w:ascii="宋体" w:hAnsi="宋体"/>
          <w:b/>
          <w:bCs/>
          <w:sz w:val="30"/>
          <w:szCs w:val="30"/>
        </w:rPr>
      </w:pPr>
      <w:bookmarkStart w:id="2642" w:name="_Toc14093"/>
      <w:bookmarkEnd w:id="2642"/>
      <w:bookmarkStart w:id="2643" w:name="_Toc3422"/>
      <w:bookmarkEnd w:id="2643"/>
      <w:bookmarkStart w:id="2644" w:name="_Toc27216"/>
      <w:r>
        <w:rPr>
          <w:rFonts w:hint="eastAsia" w:ascii="宋体" w:hAnsi="宋体"/>
          <w:b/>
          <w:bCs/>
          <w:sz w:val="30"/>
          <w:szCs w:val="30"/>
        </w:rPr>
        <w:t xml:space="preserve"> </w:t>
      </w:r>
      <w:bookmarkEnd w:id="2644"/>
    </w:p>
    <w:p>
      <w:pPr>
        <w:ind w:right="1748" w:firstLine="2891" w:firstLineChars="400"/>
        <w:rPr>
          <w:rFonts w:hint="eastAsia" w:ascii="宋体" w:hAnsi="宋体"/>
          <w:sz w:val="72"/>
          <w:szCs w:val="72"/>
        </w:rPr>
      </w:pPr>
      <w:r>
        <w:rPr>
          <w:rFonts w:hint="eastAsia" w:ascii="宋体" w:hAnsi="宋体"/>
          <w:b/>
          <w:bCs/>
          <w:sz w:val="72"/>
          <w:szCs w:val="72"/>
        </w:rPr>
        <w:t>投 标 文 件</w:t>
      </w:r>
    </w:p>
    <w:p>
      <w:pPr>
        <w:spacing w:before="77"/>
        <w:ind w:left="2097" w:right="1745" w:firstLine="1920" w:firstLineChars="600"/>
        <w:rPr>
          <w:rFonts w:hint="eastAsia" w:ascii="宋体" w:hAnsi="宋体"/>
          <w:sz w:val="32"/>
          <w:szCs w:val="32"/>
        </w:rPr>
      </w:pPr>
      <w:r>
        <w:rPr>
          <w:rFonts w:hint="eastAsia" w:ascii="宋体" w:hAnsi="宋体"/>
          <w:sz w:val="32"/>
          <w:szCs w:val="32"/>
        </w:rPr>
        <w:t xml:space="preserve"> </w:t>
      </w:r>
    </w:p>
    <w:p>
      <w:pPr>
        <w:spacing w:before="77"/>
        <w:ind w:left="2097" w:right="1745" w:firstLine="1920" w:firstLineChars="600"/>
        <w:rPr>
          <w:rFonts w:hint="eastAsia" w:ascii="宋体" w:hAnsi="宋体"/>
          <w:sz w:val="32"/>
          <w:szCs w:val="32"/>
        </w:rPr>
      </w:pPr>
      <w:r>
        <w:rPr>
          <w:rFonts w:hint="eastAsia" w:ascii="宋体" w:hAnsi="宋体"/>
          <w:sz w:val="32"/>
          <w:szCs w:val="32"/>
        </w:rPr>
        <w:t>项目编号：</w:t>
      </w:r>
    </w:p>
    <w:p>
      <w:pPr>
        <w:autoSpaceDE w:val="0"/>
        <w:autoSpaceDN w:val="0"/>
        <w:adjustRightInd w:val="0"/>
        <w:snapToGrid w:val="0"/>
        <w:spacing w:line="360" w:lineRule="auto"/>
        <w:ind w:left="181" w:hanging="181" w:hangingChars="50"/>
        <w:rPr>
          <w:rFonts w:hint="eastAsia" w:ascii="宋体" w:hAnsi="宋体"/>
          <w:b/>
          <w:bCs/>
          <w:color w:val="000000"/>
          <w:spacing w:val="20"/>
          <w:kern w:val="0"/>
          <w:sz w:val="32"/>
          <w:szCs w:val="32"/>
        </w:rPr>
      </w:pPr>
      <w:r>
        <w:rPr>
          <w:rFonts w:hint="eastAsia" w:ascii="宋体" w:hAnsi="宋体"/>
          <w:b/>
          <w:bCs/>
          <w:color w:val="000000"/>
          <w:spacing w:val="20"/>
          <w:kern w:val="0"/>
          <w:sz w:val="32"/>
          <w:szCs w:val="32"/>
        </w:rPr>
        <w:t xml:space="preserve"> </w:t>
      </w:r>
    </w:p>
    <w:p>
      <w:pPr>
        <w:pStyle w:val="2"/>
        <w:rPr>
          <w:rFonts w:hint="eastAsia"/>
        </w:rPr>
      </w:pPr>
    </w:p>
    <w:p>
      <w:pPr>
        <w:autoSpaceDE w:val="0"/>
        <w:autoSpaceDN w:val="0"/>
        <w:adjustRightInd w:val="0"/>
        <w:snapToGrid w:val="0"/>
        <w:spacing w:line="360" w:lineRule="auto"/>
        <w:ind w:left="181" w:hanging="181" w:hangingChars="50"/>
        <w:rPr>
          <w:rFonts w:hint="eastAsia" w:ascii="宋体" w:hAnsi="宋体"/>
          <w:b/>
          <w:bCs/>
          <w:color w:val="000000"/>
          <w:spacing w:val="20"/>
          <w:kern w:val="0"/>
          <w:sz w:val="32"/>
          <w:szCs w:val="32"/>
        </w:rPr>
      </w:pPr>
      <w:r>
        <w:rPr>
          <w:rFonts w:hint="eastAsia" w:ascii="宋体" w:hAnsi="宋体"/>
          <w:b/>
          <w:bCs/>
          <w:color w:val="000000"/>
          <w:spacing w:val="20"/>
          <w:kern w:val="0"/>
          <w:sz w:val="32"/>
          <w:szCs w:val="32"/>
        </w:rPr>
        <w:t xml:space="preserve"> </w:t>
      </w:r>
    </w:p>
    <w:p>
      <w:pPr>
        <w:autoSpaceDE w:val="0"/>
        <w:autoSpaceDN w:val="0"/>
        <w:adjustRightInd w:val="0"/>
        <w:snapToGrid w:val="0"/>
        <w:spacing w:line="360" w:lineRule="auto"/>
        <w:ind w:left="181" w:hanging="181" w:hangingChars="50"/>
        <w:rPr>
          <w:rFonts w:hint="eastAsia" w:ascii="宋体" w:hAnsi="宋体"/>
          <w:b/>
          <w:bCs/>
          <w:color w:val="000000"/>
          <w:spacing w:val="20"/>
          <w:kern w:val="0"/>
          <w:sz w:val="32"/>
          <w:szCs w:val="32"/>
        </w:rPr>
      </w:pPr>
      <w:r>
        <w:rPr>
          <w:rFonts w:hint="eastAsia" w:ascii="宋体" w:hAnsi="宋体"/>
          <w:b/>
          <w:bCs/>
          <w:color w:val="000000"/>
          <w:spacing w:val="20"/>
          <w:kern w:val="0"/>
          <w:sz w:val="32"/>
          <w:szCs w:val="32"/>
        </w:rPr>
        <w:t xml:space="preserve"> </w:t>
      </w:r>
    </w:p>
    <w:p>
      <w:pPr>
        <w:autoSpaceDE w:val="0"/>
        <w:autoSpaceDN w:val="0"/>
        <w:adjustRightInd w:val="0"/>
        <w:snapToGrid w:val="0"/>
        <w:spacing w:line="360" w:lineRule="auto"/>
        <w:ind w:left="181" w:hanging="181" w:hangingChars="50"/>
        <w:rPr>
          <w:rFonts w:hint="eastAsia"/>
        </w:rPr>
      </w:pPr>
      <w:r>
        <w:rPr>
          <w:rFonts w:hint="eastAsia" w:ascii="宋体" w:hAnsi="宋体"/>
          <w:b/>
          <w:bCs/>
          <w:color w:val="000000"/>
          <w:spacing w:val="20"/>
          <w:kern w:val="0"/>
          <w:sz w:val="32"/>
          <w:szCs w:val="32"/>
        </w:rPr>
        <w:t xml:space="preserve"> </w:t>
      </w:r>
    </w:p>
    <w:p>
      <w:pPr>
        <w:pStyle w:val="2"/>
        <w:ind w:left="420" w:firstLine="522"/>
        <w:rPr>
          <w:rFonts w:ascii="宋体" w:hAnsi="宋体" w:eastAsia="Calibri"/>
          <w:b/>
          <w:bCs/>
          <w:color w:val="000000"/>
          <w:spacing w:val="20"/>
        </w:rPr>
      </w:pPr>
      <w:r>
        <w:rPr>
          <w:rFonts w:hint="eastAsia" w:ascii="宋体" w:hAnsi="宋体" w:eastAsia="Calibri"/>
          <w:b/>
          <w:bCs/>
          <w:color w:val="000000"/>
          <w:spacing w:val="20"/>
        </w:rPr>
        <w:t xml:space="preserve"> </w:t>
      </w:r>
    </w:p>
    <w:p>
      <w:pPr>
        <w:pStyle w:val="5"/>
        <w:ind w:right="-21" w:firstLine="540"/>
        <w:rPr>
          <w:rFonts w:hint="eastAsia"/>
        </w:rPr>
      </w:pPr>
      <w:r>
        <w:t xml:space="preserve"> </w:t>
      </w:r>
    </w:p>
    <w:p>
      <w:pPr>
        <w:pStyle w:val="5"/>
        <w:ind w:right="-21" w:firstLine="540"/>
      </w:pPr>
      <w:r>
        <w:t xml:space="preserve"> </w:t>
      </w:r>
    </w:p>
    <w:p>
      <w:pPr>
        <w:autoSpaceDE w:val="0"/>
        <w:autoSpaceDN w:val="0"/>
        <w:adjustRightInd w:val="0"/>
        <w:snapToGrid w:val="0"/>
        <w:spacing w:line="480" w:lineRule="auto"/>
        <w:ind w:left="181" w:hanging="181" w:hangingChars="50"/>
        <w:rPr>
          <w:rFonts w:ascii="宋体" w:hAnsi="宋体"/>
          <w:b/>
          <w:bCs/>
          <w:color w:val="000000"/>
          <w:spacing w:val="20"/>
          <w:kern w:val="0"/>
          <w:sz w:val="28"/>
          <w:szCs w:val="28"/>
          <w:u w:val="single"/>
        </w:rPr>
      </w:pPr>
      <w:r>
        <w:rPr>
          <w:rFonts w:hint="eastAsia" w:ascii="宋体" w:hAnsi="宋体"/>
          <w:b/>
          <w:bCs/>
          <w:color w:val="000000"/>
          <w:spacing w:val="20"/>
          <w:kern w:val="0"/>
          <w:sz w:val="32"/>
          <w:szCs w:val="32"/>
        </w:rPr>
        <w:t xml:space="preserve">     </w:t>
      </w:r>
      <w:r>
        <w:rPr>
          <w:rFonts w:hint="eastAsia" w:ascii="宋体" w:hAnsi="宋体"/>
          <w:b/>
          <w:bCs/>
          <w:color w:val="000000"/>
          <w:spacing w:val="20"/>
          <w:kern w:val="0"/>
          <w:sz w:val="28"/>
          <w:szCs w:val="28"/>
        </w:rPr>
        <w:t>投标文件内容：</w:t>
      </w:r>
      <w:r>
        <w:rPr>
          <w:rFonts w:hint="eastAsia" w:ascii="宋体" w:hAnsi="宋体"/>
          <w:b/>
          <w:bCs/>
          <w:color w:val="000000"/>
          <w:spacing w:val="20"/>
          <w:kern w:val="0"/>
          <w:sz w:val="28"/>
          <w:szCs w:val="28"/>
          <w:u w:val="single"/>
        </w:rPr>
        <w:t xml:space="preserve">       商务标、技术标           </w:t>
      </w:r>
    </w:p>
    <w:p>
      <w:pPr>
        <w:autoSpaceDE w:val="0"/>
        <w:autoSpaceDN w:val="0"/>
        <w:adjustRightInd w:val="0"/>
        <w:snapToGrid w:val="0"/>
        <w:spacing w:line="480" w:lineRule="auto"/>
        <w:ind w:firstLine="963" w:firstLineChars="300"/>
        <w:jc w:val="left"/>
        <w:rPr>
          <w:rFonts w:hint="eastAsia" w:ascii="宋体" w:hAnsi="宋体"/>
          <w:b/>
          <w:bCs/>
          <w:color w:val="000000"/>
          <w:sz w:val="28"/>
          <w:szCs w:val="28"/>
        </w:rPr>
      </w:pPr>
      <w:r>
        <w:rPr>
          <w:rFonts w:hint="eastAsia" w:ascii="宋体" w:hAnsi="宋体"/>
          <w:b/>
          <w:bCs/>
          <w:color w:val="000000"/>
          <w:spacing w:val="20"/>
          <w:kern w:val="0"/>
          <w:sz w:val="28"/>
          <w:szCs w:val="28"/>
        </w:rPr>
        <w:t>投标供应商：</w:t>
      </w:r>
      <w:r>
        <w:rPr>
          <w:rFonts w:hint="eastAsia" w:ascii="宋体" w:hAnsi="宋体"/>
          <w:b/>
          <w:bCs/>
          <w:color w:val="000000"/>
          <w:sz w:val="28"/>
          <w:szCs w:val="28"/>
          <w:u w:val="single"/>
        </w:rPr>
        <w:t xml:space="preserve">                                      </w:t>
      </w:r>
      <w:r>
        <w:rPr>
          <w:rFonts w:hint="eastAsia" w:ascii="宋体" w:hAnsi="宋体"/>
          <w:b/>
          <w:bCs/>
          <w:color w:val="000000"/>
          <w:sz w:val="28"/>
          <w:szCs w:val="28"/>
        </w:rPr>
        <w:t>（盖单位章）</w:t>
      </w:r>
    </w:p>
    <w:p>
      <w:pPr>
        <w:autoSpaceDE w:val="0"/>
        <w:autoSpaceDN w:val="0"/>
        <w:adjustRightInd w:val="0"/>
        <w:snapToGrid w:val="0"/>
        <w:spacing w:line="480" w:lineRule="auto"/>
        <w:ind w:left="183" w:leftChars="87" w:firstLine="877" w:firstLineChars="312"/>
        <w:jc w:val="left"/>
        <w:rPr>
          <w:rFonts w:hint="eastAsia" w:ascii="宋体" w:hAnsi="宋体"/>
          <w:b/>
          <w:bCs/>
          <w:color w:val="000000"/>
          <w:sz w:val="28"/>
          <w:szCs w:val="28"/>
        </w:rPr>
      </w:pPr>
      <w:r>
        <w:rPr>
          <w:rFonts w:hint="eastAsia" w:ascii="宋体" w:hAnsi="宋体"/>
          <w:b/>
          <w:bCs/>
          <w:sz w:val="28"/>
          <w:szCs w:val="28"/>
        </w:rPr>
        <w:t>法定代表人（单位负责人）</w:t>
      </w:r>
      <w:r>
        <w:rPr>
          <w:rFonts w:hint="eastAsia" w:ascii="宋体" w:hAnsi="宋体"/>
          <w:b/>
          <w:bCs/>
          <w:color w:val="000000"/>
          <w:spacing w:val="20"/>
          <w:kern w:val="0"/>
          <w:sz w:val="28"/>
          <w:szCs w:val="28"/>
        </w:rPr>
        <w:t>或其委托代理人：</w:t>
      </w:r>
      <w:r>
        <w:rPr>
          <w:rFonts w:hint="eastAsia" w:ascii="宋体" w:hAnsi="宋体"/>
          <w:b/>
          <w:bCs/>
          <w:color w:val="000000"/>
          <w:sz w:val="28"/>
          <w:szCs w:val="28"/>
          <w:u w:val="single"/>
        </w:rPr>
        <w:t xml:space="preserve">       </w:t>
      </w:r>
      <w:r>
        <w:rPr>
          <w:rFonts w:hint="eastAsia" w:ascii="宋体" w:hAnsi="宋体"/>
          <w:b/>
          <w:bCs/>
          <w:color w:val="000000"/>
          <w:sz w:val="28"/>
          <w:szCs w:val="28"/>
        </w:rPr>
        <w:t>（签字或盖章）</w:t>
      </w:r>
    </w:p>
    <w:p>
      <w:pPr>
        <w:autoSpaceDE w:val="0"/>
        <w:autoSpaceDN w:val="0"/>
        <w:adjustRightInd w:val="0"/>
        <w:snapToGrid w:val="0"/>
        <w:spacing w:line="480" w:lineRule="auto"/>
        <w:ind w:left="183" w:leftChars="87" w:firstLine="1760" w:firstLineChars="548"/>
        <w:jc w:val="left"/>
        <w:rPr>
          <w:rFonts w:hint="eastAsia" w:ascii="宋体" w:hAnsi="宋体"/>
          <w:b/>
          <w:bCs/>
          <w:color w:val="000000"/>
          <w:spacing w:val="20"/>
          <w:kern w:val="0"/>
          <w:sz w:val="28"/>
          <w:szCs w:val="28"/>
        </w:rPr>
      </w:pPr>
      <w:r>
        <w:rPr>
          <w:rFonts w:hint="eastAsia" w:ascii="宋体" w:hAnsi="宋体"/>
          <w:b/>
          <w:bCs/>
          <w:color w:val="000000"/>
          <w:spacing w:val="20"/>
          <w:kern w:val="0"/>
          <w:sz w:val="28"/>
          <w:szCs w:val="28"/>
        </w:rPr>
        <w:t xml:space="preserve"> </w:t>
      </w:r>
      <w:r>
        <w:rPr>
          <w:rFonts w:hint="eastAsia" w:ascii="宋体" w:hAnsi="宋体"/>
          <w:b/>
          <w:bCs/>
          <w:color w:val="000000"/>
          <w:spacing w:val="20"/>
          <w:kern w:val="0"/>
          <w:sz w:val="28"/>
          <w:szCs w:val="28"/>
          <w:u w:val="single"/>
        </w:rPr>
        <w:t xml:space="preserve">     </w:t>
      </w:r>
      <w:r>
        <w:rPr>
          <w:rFonts w:hint="eastAsia" w:ascii="宋体" w:hAnsi="宋体"/>
          <w:b/>
          <w:bCs/>
          <w:color w:val="000000"/>
          <w:spacing w:val="20"/>
          <w:kern w:val="0"/>
          <w:sz w:val="28"/>
          <w:szCs w:val="28"/>
        </w:rPr>
        <w:t>年</w:t>
      </w:r>
      <w:r>
        <w:rPr>
          <w:rFonts w:hint="eastAsia" w:ascii="宋体" w:hAnsi="宋体"/>
          <w:b/>
          <w:bCs/>
          <w:color w:val="000000"/>
          <w:spacing w:val="20"/>
          <w:kern w:val="0"/>
          <w:sz w:val="28"/>
          <w:szCs w:val="28"/>
          <w:u w:val="single"/>
        </w:rPr>
        <w:t xml:space="preserve">     </w:t>
      </w:r>
      <w:r>
        <w:rPr>
          <w:rFonts w:hint="eastAsia" w:ascii="宋体" w:hAnsi="宋体"/>
          <w:b/>
          <w:bCs/>
          <w:color w:val="000000"/>
          <w:spacing w:val="20"/>
          <w:kern w:val="0"/>
          <w:sz w:val="28"/>
          <w:szCs w:val="28"/>
        </w:rPr>
        <w:t>月</w:t>
      </w:r>
      <w:r>
        <w:rPr>
          <w:rFonts w:hint="eastAsia" w:ascii="宋体" w:hAnsi="宋体"/>
          <w:b/>
          <w:bCs/>
          <w:color w:val="000000"/>
          <w:spacing w:val="20"/>
          <w:kern w:val="0"/>
          <w:sz w:val="28"/>
          <w:szCs w:val="28"/>
          <w:u w:val="single"/>
        </w:rPr>
        <w:t xml:space="preserve">    </w:t>
      </w:r>
      <w:r>
        <w:rPr>
          <w:rFonts w:hint="eastAsia" w:ascii="宋体" w:hAnsi="宋体"/>
          <w:b/>
          <w:bCs/>
          <w:color w:val="000000"/>
          <w:spacing w:val="20"/>
          <w:kern w:val="0"/>
          <w:sz w:val="28"/>
          <w:szCs w:val="28"/>
        </w:rPr>
        <w:t>日</w:t>
      </w:r>
    </w:p>
    <w:p>
      <w:pPr>
        <w:rPr>
          <w:rFonts w:ascii="宋体" w:hAnsi="宋体"/>
          <w:b/>
          <w:bCs/>
          <w:sz w:val="28"/>
          <w:szCs w:val="28"/>
        </w:rPr>
      </w:pPr>
      <w:r>
        <w:t xml:space="preserve">  </w:t>
      </w:r>
      <w:r>
        <w:rPr>
          <w:rFonts w:hint="eastAsia"/>
          <w:lang w:val="en-US" w:eastAsia="zh-CN"/>
        </w:rPr>
        <w:t xml:space="preserve">                        </w:t>
      </w:r>
      <w:r>
        <w:rPr>
          <w:rFonts w:hint="eastAsia" w:ascii="宋体" w:hAnsi="宋体"/>
          <w:b/>
          <w:bCs/>
          <w:sz w:val="24"/>
          <w:szCs w:val="24"/>
        </w:rPr>
        <w:t xml:space="preserve">  </w:t>
      </w:r>
      <w:r>
        <w:rPr>
          <w:rFonts w:hint="eastAsia" w:ascii="宋体" w:hAnsi="宋体"/>
          <w:b/>
          <w:bCs/>
          <w:sz w:val="28"/>
          <w:szCs w:val="28"/>
        </w:rPr>
        <w:t xml:space="preserve">格式1、开标一览表 </w:t>
      </w:r>
    </w:p>
    <w:p>
      <w:pPr>
        <w:autoSpaceDE w:val="0"/>
        <w:autoSpaceDN w:val="0"/>
        <w:adjustRightInd w:val="0"/>
        <w:jc w:val="center"/>
        <w:outlineLvl w:val="1"/>
        <w:rPr>
          <w:rFonts w:hint="eastAsia" w:ascii="宋体" w:hAnsi="宋体"/>
          <w:b/>
          <w:bCs/>
        </w:rPr>
      </w:pPr>
      <w:r>
        <w:rPr>
          <w:rFonts w:hint="eastAsia" w:ascii="宋体" w:hAnsi="宋体"/>
          <w:b/>
          <w:bCs/>
        </w:rPr>
        <w:t xml:space="preserve"> </w:t>
      </w:r>
    </w:p>
    <w:p>
      <w:pPr>
        <w:autoSpaceDE w:val="0"/>
        <w:autoSpaceDN w:val="0"/>
        <w:adjustRightInd w:val="0"/>
        <w:ind w:firstLine="240" w:firstLineChars="100"/>
        <w:outlineLvl w:val="1"/>
        <w:rPr>
          <w:rFonts w:hint="eastAsia" w:ascii="宋体" w:hAnsi="宋体"/>
          <w:sz w:val="24"/>
          <w:szCs w:val="24"/>
        </w:rPr>
      </w:pPr>
      <w:r>
        <w:rPr>
          <w:rFonts w:hint="eastAsia" w:ascii="宋体" w:hAnsi="宋体"/>
          <w:sz w:val="24"/>
          <w:szCs w:val="24"/>
        </w:rPr>
        <w:t>项目编号 ：</w:t>
      </w:r>
      <w:r>
        <w:rPr>
          <w:rFonts w:hint="eastAsia" w:ascii="宋体" w:hAnsi="宋体"/>
          <w:color w:val="FF0000"/>
          <w:sz w:val="24"/>
          <w:szCs w:val="24"/>
        </w:rPr>
        <w:t xml:space="preserve">                                         </w:t>
      </w:r>
      <w:r>
        <w:rPr>
          <w:rFonts w:hint="eastAsia" w:ascii="宋体" w:hAnsi="宋体"/>
          <w:sz w:val="24"/>
          <w:szCs w:val="24"/>
        </w:rPr>
        <w:t>货币单位： 元</w:t>
      </w:r>
    </w:p>
    <w:tbl>
      <w:tblPr>
        <w:tblStyle w:val="18"/>
        <w:tblW w:w="95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rPr>
              <w:t>项目名称</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lang w:eastAsia="zh-CN"/>
              </w:rPr>
              <w:t>淮南联合大学2022维修灌装、新增灭火器项目</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rPr>
              <w:t>投标总报价</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outlineLvl w:val="1"/>
              <w:rPr>
                <w:rFonts w:ascii="宋体" w:hAnsi="宋体"/>
                <w:sz w:val="24"/>
                <w:szCs w:val="24"/>
              </w:rPr>
            </w:pPr>
            <w:r>
              <w:rPr>
                <w:rFonts w:hint="eastAsia" w:ascii="宋体" w:hAnsi="宋体"/>
                <w:sz w:val="24"/>
                <w:szCs w:val="24"/>
              </w:rPr>
              <w:t>人民币（小写）：</w:t>
            </w:r>
            <w:r>
              <w:rPr>
                <w:rFonts w:hint="eastAsia" w:ascii="宋体" w:hAnsi="宋体"/>
                <w:sz w:val="24"/>
                <w:szCs w:val="24"/>
                <w:u w:val="single"/>
              </w:rPr>
              <w:t xml:space="preserve">          </w:t>
            </w:r>
            <w:r>
              <w:rPr>
                <w:rFonts w:hint="eastAsia" w:ascii="宋体" w:hAnsi="宋体"/>
                <w:sz w:val="24"/>
                <w:szCs w:val="24"/>
              </w:rPr>
              <w:t>元</w:t>
            </w:r>
          </w:p>
          <w:p>
            <w:pPr>
              <w:autoSpaceDE w:val="0"/>
              <w:autoSpaceDN w:val="0"/>
              <w:adjustRightInd w:val="0"/>
              <w:outlineLvl w:val="1"/>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rPr>
              <w:t>投标有效期</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ind w:firstLine="720" w:firstLineChars="300"/>
              <w:outlineLvl w:val="1"/>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lang w:eastAsia="zh-CN"/>
              </w:rPr>
              <w:t>总工</w:t>
            </w:r>
            <w:r>
              <w:rPr>
                <w:rFonts w:hint="eastAsia" w:ascii="宋体" w:hAnsi="宋体"/>
                <w:sz w:val="24"/>
                <w:szCs w:val="24"/>
              </w:rPr>
              <w:t>期</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ind w:firstLine="1440" w:firstLineChars="600"/>
              <w:outlineLvl w:val="1"/>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hint="eastAsia" w:ascii="宋体" w:hAnsi="宋体" w:eastAsia="宋体"/>
                <w:sz w:val="24"/>
                <w:szCs w:val="24"/>
                <w:lang w:val="en-US" w:eastAsia="zh-CN"/>
              </w:rPr>
            </w:pPr>
            <w:r>
              <w:rPr>
                <w:rFonts w:hint="eastAsia" w:ascii="宋体" w:hAnsi="宋体"/>
                <w:sz w:val="24"/>
                <w:szCs w:val="24"/>
                <w:lang w:val="en-US" w:eastAsia="zh-CN"/>
              </w:rPr>
              <w:t>质保期</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ind w:firstLine="1440" w:firstLineChars="600"/>
              <w:outlineLvl w:val="1"/>
              <w:rPr>
                <w:rFonts w:hint="eastAsia" w:ascii="宋体" w:hAnsi="宋体" w:eastAsia="宋体"/>
                <w:sz w:val="24"/>
                <w:szCs w:val="24"/>
                <w:lang w:val="en-US" w:eastAsia="zh-CN"/>
              </w:rPr>
            </w:pPr>
            <w:r>
              <w:rPr>
                <w:rFonts w:hint="eastAsia" w:ascii="宋体" w:hAnsi="宋体"/>
                <w:sz w:val="24"/>
                <w:szCs w:val="24"/>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rPr>
              <w:t>是否响应磋商文件要求</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outlineLvl w:val="1"/>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r>
              <w:rPr>
                <w:rFonts w:hint="eastAsia" w:ascii="宋体" w:hAnsi="宋体"/>
                <w:sz w:val="24"/>
                <w:szCs w:val="24"/>
              </w:rPr>
              <w:t>其他</w:t>
            </w:r>
          </w:p>
        </w:tc>
        <w:tc>
          <w:tcPr>
            <w:tcW w:w="7066" w:type="dxa"/>
            <w:tcBorders>
              <w:top w:val="single" w:color="auto" w:sz="4" w:space="0"/>
              <w:left w:val="nil"/>
              <w:bottom w:val="single" w:color="auto" w:sz="4" w:space="0"/>
              <w:right w:val="single" w:color="auto" w:sz="4" w:space="0"/>
            </w:tcBorders>
            <w:noWrap w:val="0"/>
            <w:vAlign w:val="center"/>
          </w:tcPr>
          <w:p>
            <w:pPr>
              <w:autoSpaceDE w:val="0"/>
              <w:autoSpaceDN w:val="0"/>
              <w:adjustRightInd w:val="0"/>
              <w:jc w:val="center"/>
              <w:outlineLvl w:val="1"/>
              <w:rPr>
                <w:rFonts w:ascii="宋体" w:hAnsi="宋体"/>
                <w:sz w:val="24"/>
                <w:szCs w:val="24"/>
              </w:rPr>
            </w:pPr>
          </w:p>
        </w:tc>
      </w:tr>
    </w:tbl>
    <w:p>
      <w:pPr>
        <w:pStyle w:val="6"/>
        <w:spacing w:line="360" w:lineRule="auto"/>
        <w:rPr>
          <w:rFonts w:hint="eastAsia" w:ascii="宋体" w:hAnsi="宋体"/>
          <w:sz w:val="24"/>
          <w:szCs w:val="24"/>
        </w:rPr>
      </w:pPr>
      <w:r>
        <w:rPr>
          <w:rFonts w:hint="eastAsia" w:ascii="宋体" w:hAnsi="宋体"/>
          <w:sz w:val="24"/>
          <w:szCs w:val="24"/>
        </w:rPr>
        <w:t xml:space="preserve"> </w:t>
      </w:r>
    </w:p>
    <w:p>
      <w:pPr>
        <w:pStyle w:val="6"/>
        <w:spacing w:line="360" w:lineRule="auto"/>
        <w:rPr>
          <w:rFonts w:hint="eastAsia" w:ascii="宋体" w:hAnsi="宋体"/>
          <w:sz w:val="24"/>
          <w:szCs w:val="24"/>
        </w:rPr>
      </w:pPr>
      <w:r>
        <w:rPr>
          <w:rFonts w:hint="eastAsia" w:ascii="宋体" w:hAnsi="宋体"/>
          <w:sz w:val="24"/>
          <w:szCs w:val="24"/>
        </w:rPr>
        <w:t>注：为完成磋商文件要求的货物和服务内容所发生的一切总费用</w:t>
      </w:r>
    </w:p>
    <w:p>
      <w:pPr>
        <w:autoSpaceDE w:val="0"/>
        <w:autoSpaceDN w:val="0"/>
        <w:adjustRightInd w:val="0"/>
        <w:spacing w:line="360" w:lineRule="auto"/>
        <w:rPr>
          <w:rFonts w:hint="eastAsia" w:ascii="宋体" w:hAnsi="宋体"/>
          <w:sz w:val="24"/>
          <w:szCs w:val="24"/>
        </w:rPr>
      </w:pPr>
      <w:r>
        <w:rPr>
          <w:rFonts w:hint="eastAsia" w:ascii="宋体" w:hAnsi="宋体"/>
          <w:sz w:val="24"/>
          <w:szCs w:val="24"/>
        </w:rPr>
        <w:t>供应商：（全称并加盖公章）：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hint="eastAsia" w:ascii="宋体" w:hAnsi="宋体"/>
          <w:sz w:val="24"/>
          <w:szCs w:val="24"/>
          <w:u w:val="single"/>
        </w:rPr>
      </w:pPr>
      <w:r>
        <w:rPr>
          <w:rFonts w:hint="eastAsia" w:ascii="宋体" w:hAnsi="宋体"/>
          <w:sz w:val="24"/>
          <w:szCs w:val="24"/>
        </w:rPr>
        <w:t>法定代表人（单位负责人）或授权委托代理人（签字或盖章）：</w:t>
      </w:r>
      <w:r>
        <w:rPr>
          <w:rFonts w:hint="eastAsia" w:ascii="宋体" w:hAnsi="宋体"/>
          <w:sz w:val="24"/>
          <w:szCs w:val="24"/>
          <w:u w:val="single"/>
        </w:rPr>
        <w:t xml:space="preserve">             </w:t>
      </w:r>
    </w:p>
    <w:p>
      <w:pPr>
        <w:autoSpaceDE w:val="0"/>
        <w:autoSpaceDN w:val="0"/>
        <w:adjustRightInd w:val="0"/>
        <w:spacing w:line="360" w:lineRule="auto"/>
        <w:rPr>
          <w:rFonts w:hint="eastAsia"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年  月  日</w:t>
      </w:r>
    </w:p>
    <w:p>
      <w:pPr>
        <w:spacing w:line="440" w:lineRule="exact"/>
        <w:ind w:firstLine="1205" w:firstLineChars="500"/>
        <w:rPr>
          <w:rFonts w:hint="eastAsia" w:ascii="宋体" w:hAnsi="宋体"/>
          <w:b/>
          <w:bCs/>
          <w:sz w:val="24"/>
          <w:szCs w:val="24"/>
        </w:rPr>
      </w:pPr>
      <w:r>
        <w:rPr>
          <w:rFonts w:hint="eastAsia" w:ascii="宋体" w:hAnsi="宋体"/>
          <w:b/>
          <w:bCs/>
          <w:sz w:val="24"/>
          <w:szCs w:val="24"/>
        </w:rPr>
        <w:t xml:space="preserve"> </w:t>
      </w:r>
    </w:p>
    <w:p>
      <w:pPr>
        <w:pStyle w:val="2"/>
        <w:ind w:left="420" w:firstLine="482"/>
        <w:rPr>
          <w:rFonts w:hint="eastAsia" w:ascii="宋体" w:hAnsi="宋体" w:eastAsia="Calibri"/>
          <w:b/>
          <w:bCs/>
          <w:sz w:val="24"/>
          <w:szCs w:val="24"/>
        </w:rPr>
      </w:pPr>
      <w:r>
        <w:rPr>
          <w:rFonts w:hint="eastAsia" w:ascii="宋体" w:hAnsi="宋体" w:eastAsia="Calibri"/>
          <w:b/>
          <w:bCs/>
          <w:sz w:val="24"/>
          <w:szCs w:val="24"/>
        </w:rPr>
        <w:t xml:space="preserve"> </w:t>
      </w:r>
    </w:p>
    <w:p>
      <w:pPr>
        <w:pStyle w:val="5"/>
        <w:ind w:right="-21" w:firstLine="542"/>
        <w:rPr>
          <w:rFonts w:hint="eastAsia" w:ascii="宋体" w:hAnsi="宋体"/>
          <w:b/>
          <w:bCs/>
        </w:rPr>
      </w:pPr>
      <w:r>
        <w:rPr>
          <w:rFonts w:hint="eastAsia" w:ascii="宋体" w:hAnsi="宋体"/>
          <w:b/>
          <w:bCs/>
        </w:rPr>
        <w:t xml:space="preserve"> </w:t>
      </w:r>
    </w:p>
    <w:p>
      <w:pPr>
        <w:rPr>
          <w:rFonts w:hint="eastAsia" w:ascii="宋体" w:hAnsi="宋体"/>
          <w:b/>
          <w:bCs/>
        </w:rPr>
      </w:pPr>
    </w:p>
    <w:p>
      <w:pPr>
        <w:pStyle w:val="2"/>
        <w:rPr>
          <w:rFonts w:hint="eastAsia"/>
        </w:rPr>
      </w:pPr>
    </w:p>
    <w:p>
      <w:pPr>
        <w:rPr>
          <w:rFonts w:hint="eastAsia" w:ascii="宋体" w:hAnsi="宋体" w:eastAsia="宋体" w:cs="宋体"/>
          <w:b/>
          <w:bCs/>
          <w:color w:val="000000"/>
          <w:sz w:val="28"/>
          <w:szCs w:val="28"/>
        </w:rPr>
      </w:pP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eastAsia="Calibri"/>
          <w:b/>
          <w:bCs/>
          <w:sz w:val="24"/>
          <w:szCs w:val="24"/>
        </w:rPr>
        <w:t xml:space="preserve"> </w:t>
      </w:r>
      <w:bookmarkStart w:id="2645" w:name="_Toc191783222"/>
      <w:bookmarkEnd w:id="2645"/>
      <w:bookmarkStart w:id="2646" w:name="_Toc249325711"/>
      <w:bookmarkEnd w:id="2646"/>
      <w:bookmarkStart w:id="2647" w:name="_Toc191803626"/>
      <w:bookmarkEnd w:id="2647"/>
      <w:bookmarkStart w:id="2648" w:name="_Toc181436565"/>
      <w:bookmarkEnd w:id="2648"/>
      <w:bookmarkStart w:id="2649" w:name="_Toc235438344"/>
      <w:bookmarkEnd w:id="2649"/>
      <w:bookmarkStart w:id="2650" w:name="_Toc223146608"/>
      <w:bookmarkEnd w:id="2650"/>
      <w:bookmarkStart w:id="2651" w:name="_Toc170798793"/>
      <w:bookmarkEnd w:id="2651"/>
      <w:bookmarkStart w:id="2652" w:name="_Toc219800243"/>
      <w:bookmarkEnd w:id="2652"/>
      <w:bookmarkStart w:id="2653" w:name="_Toc191802690"/>
      <w:bookmarkEnd w:id="2653"/>
      <w:bookmarkStart w:id="2654" w:name="_Toc192664153"/>
      <w:bookmarkEnd w:id="2654"/>
      <w:bookmarkStart w:id="2655" w:name="_Toc227058530"/>
      <w:bookmarkEnd w:id="2655"/>
      <w:bookmarkStart w:id="2656" w:name="_Toc192996446"/>
      <w:bookmarkEnd w:id="2656"/>
      <w:bookmarkStart w:id="2657" w:name="_Toc192663835"/>
      <w:bookmarkEnd w:id="2657"/>
      <w:bookmarkStart w:id="2658" w:name="_Toc192663686"/>
      <w:bookmarkEnd w:id="2658"/>
      <w:bookmarkStart w:id="2659" w:name="_Toc235437991"/>
      <w:bookmarkEnd w:id="2659"/>
      <w:bookmarkStart w:id="2660" w:name="_Toc193160448"/>
      <w:bookmarkEnd w:id="2660"/>
      <w:bookmarkStart w:id="2661" w:name="_Toc169332949"/>
      <w:bookmarkEnd w:id="2661"/>
      <w:bookmarkStart w:id="2662" w:name="_Toc192996338"/>
      <w:bookmarkEnd w:id="2662"/>
      <w:bookmarkStart w:id="2663" w:name="_Toc225669322"/>
      <w:bookmarkEnd w:id="2663"/>
      <w:bookmarkStart w:id="2664" w:name="_Toc203355733"/>
      <w:bookmarkEnd w:id="2664"/>
      <w:bookmarkStart w:id="2665" w:name="_Toc236021449"/>
      <w:bookmarkEnd w:id="2665"/>
      <w:bookmarkStart w:id="2666" w:name="_Toc182805217"/>
      <w:bookmarkEnd w:id="2666"/>
      <w:bookmarkStart w:id="2667" w:name="_Toc235438274"/>
      <w:bookmarkEnd w:id="2667"/>
      <w:bookmarkStart w:id="2668" w:name="_Toc253066614"/>
      <w:bookmarkEnd w:id="2668"/>
      <w:bookmarkStart w:id="2669" w:name="_Toc213208766"/>
      <w:bookmarkEnd w:id="2669"/>
      <w:bookmarkStart w:id="2670" w:name="_Toc169332838"/>
      <w:bookmarkEnd w:id="2670"/>
      <w:bookmarkStart w:id="2671" w:name="_Toc160880529"/>
      <w:bookmarkEnd w:id="2671"/>
      <w:bookmarkStart w:id="2672" w:name="_Toc193165734"/>
      <w:bookmarkEnd w:id="2672"/>
      <w:bookmarkStart w:id="2673" w:name="_Toc213755939"/>
      <w:bookmarkEnd w:id="2673"/>
      <w:bookmarkStart w:id="2674" w:name="_Toc191789329"/>
      <w:bookmarkEnd w:id="2674"/>
      <w:bookmarkStart w:id="2675" w:name="_Toc180302913"/>
      <w:bookmarkEnd w:id="2675"/>
      <w:bookmarkStart w:id="2676" w:name="_Toc211917116"/>
      <w:bookmarkEnd w:id="2676"/>
      <w:bookmarkStart w:id="2677" w:name="_Toc217891402"/>
      <w:bookmarkEnd w:id="2677"/>
      <w:bookmarkStart w:id="2678" w:name="_Toc182372782"/>
      <w:bookmarkEnd w:id="2678"/>
      <w:bookmarkStart w:id="2679" w:name="_Toc181436461"/>
      <w:bookmarkEnd w:id="2679"/>
      <w:bookmarkStart w:id="2680" w:name="_Toc213755858"/>
      <w:bookmarkEnd w:id="2680"/>
      <w:bookmarkStart w:id="2681" w:name="_Toc257207241"/>
      <w:bookmarkEnd w:id="2681"/>
      <w:bookmarkStart w:id="2682" w:name="_Toc251613829"/>
      <w:bookmarkEnd w:id="2682"/>
      <w:bookmarkStart w:id="2683" w:name="_Toc213755995"/>
      <w:bookmarkEnd w:id="2683"/>
      <w:bookmarkStart w:id="2684" w:name="_Toc4741"/>
      <w:bookmarkEnd w:id="2684"/>
      <w:bookmarkStart w:id="2685" w:name="_Toc31967"/>
      <w:bookmarkEnd w:id="2685"/>
      <w:bookmarkStart w:id="2686" w:name="_Toc27230"/>
      <w:bookmarkEnd w:id="2686"/>
      <w:bookmarkStart w:id="2687" w:name="_Toc17109"/>
      <w:bookmarkEnd w:id="2687"/>
      <w:bookmarkStart w:id="2688" w:name="_Toc23949"/>
      <w:bookmarkEnd w:id="2688"/>
      <w:bookmarkStart w:id="2689" w:name="_Toc10968"/>
      <w:bookmarkEnd w:id="2689"/>
      <w:bookmarkStart w:id="2690" w:name="_Toc213756051"/>
      <w:bookmarkEnd w:id="2690"/>
      <w:bookmarkStart w:id="2691" w:name="_Toc251586231"/>
      <w:bookmarkEnd w:id="2691"/>
      <w:bookmarkStart w:id="2692" w:name="_Toc230071147"/>
      <w:bookmarkEnd w:id="2692"/>
      <w:bookmarkStart w:id="2693" w:name="_Toc254790899"/>
      <w:bookmarkEnd w:id="2693"/>
      <w:bookmarkStart w:id="2694" w:name="_Toc177985469"/>
      <w:bookmarkEnd w:id="2694"/>
      <w:bookmarkStart w:id="2695" w:name="_Toc232302115"/>
      <w:bookmarkEnd w:id="2695"/>
      <w:bookmarkStart w:id="2696" w:name="_Toc160880160"/>
      <w:r>
        <w:rPr>
          <w:rFonts w:hint="eastAsia" w:ascii="宋体" w:hAnsi="宋体" w:eastAsia="宋体"/>
          <w:b/>
          <w:bCs/>
          <w:sz w:val="24"/>
          <w:szCs w:val="24"/>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格式</w:t>
      </w:r>
      <w:bookmarkEnd w:id="2696"/>
      <w:r>
        <w:rPr>
          <w:rFonts w:hint="eastAsia" w:ascii="宋体" w:hAnsi="宋体" w:eastAsia="宋体" w:cs="宋体"/>
          <w:b/>
          <w:bCs/>
          <w:color w:val="000000"/>
          <w:sz w:val="28"/>
          <w:szCs w:val="28"/>
        </w:rPr>
        <w:t>2、投 标 函</w:t>
      </w:r>
    </w:p>
    <w:p>
      <w:pPr>
        <w:pStyle w:val="32"/>
        <w:spacing w:line="500" w:lineRule="exact"/>
        <w:ind w:firstLine="3092" w:firstLineChars="1100"/>
        <w:rPr>
          <w:rFonts w:hint="eastAsia" w:hAnsi="宋体"/>
          <w:b/>
          <w:bCs/>
          <w:color w:val="000000"/>
        </w:rPr>
      </w:pPr>
      <w:r>
        <w:rPr>
          <w:rFonts w:hint="eastAsia" w:hAnsi="宋体"/>
          <w:b/>
          <w:bCs/>
          <w:color w:val="000000"/>
        </w:rPr>
        <w:t xml:space="preserve"> </w:t>
      </w:r>
    </w:p>
    <w:p>
      <w:pPr>
        <w:spacing w:line="312" w:lineRule="auto"/>
        <w:jc w:val="left"/>
        <w:rPr>
          <w:rFonts w:hint="eastAsia" w:ascii="宋体" w:hAns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淮南联合大学</w:t>
      </w:r>
    </w:p>
    <w:p>
      <w:pPr>
        <w:spacing w:line="480" w:lineRule="auto"/>
        <w:ind w:firstLine="420" w:firstLineChars="175"/>
        <w:jc w:val="left"/>
        <w:rPr>
          <w:rFonts w:hint="eastAsia" w:ascii="宋体" w:hAnsi="宋体"/>
          <w:sz w:val="24"/>
          <w:szCs w:val="24"/>
        </w:rPr>
      </w:pPr>
      <w:r>
        <w:rPr>
          <w:rFonts w:hint="eastAsia" w:ascii="宋体" w:hAnsi="宋体"/>
          <w:sz w:val="24"/>
          <w:szCs w:val="24"/>
        </w:rPr>
        <w:t>1、根据贵单位发布的磋商公告和项目编号为</w:t>
      </w:r>
      <w:r>
        <w:rPr>
          <w:rFonts w:hint="eastAsia" w:ascii="宋体" w:hAnsi="宋体"/>
          <w:sz w:val="24"/>
          <w:szCs w:val="24"/>
          <w:u w:val="single"/>
        </w:rPr>
        <w:t xml:space="preserve">          </w:t>
      </w:r>
      <w:r>
        <w:rPr>
          <w:rFonts w:hint="eastAsia" w:ascii="宋体" w:hAnsi="宋体"/>
          <w:sz w:val="24"/>
          <w:szCs w:val="24"/>
        </w:rPr>
        <w:t>的磋商文件，我们决定参加你们组织的“</w:t>
      </w:r>
      <w:r>
        <w:rPr>
          <w:rFonts w:hint="eastAsia" w:ascii="宋体" w:hAnsi="宋体"/>
          <w:sz w:val="24"/>
          <w:szCs w:val="24"/>
          <w:u w:val="single"/>
        </w:rPr>
        <w:t xml:space="preserve">                 </w:t>
      </w:r>
      <w:r>
        <w:rPr>
          <w:rFonts w:hint="eastAsia" w:ascii="宋体" w:hAnsi="宋体"/>
          <w:sz w:val="24"/>
          <w:szCs w:val="24"/>
        </w:rPr>
        <w:t>”项目的招标活动。</w:t>
      </w:r>
    </w:p>
    <w:p>
      <w:pPr>
        <w:spacing w:line="480" w:lineRule="auto"/>
        <w:ind w:firstLine="420" w:firstLineChars="175"/>
        <w:jc w:val="left"/>
        <w:rPr>
          <w:rFonts w:hint="eastAsia" w:ascii="宋体" w:hAnsi="宋体"/>
          <w:sz w:val="24"/>
          <w:szCs w:val="24"/>
        </w:rPr>
      </w:pPr>
      <w:r>
        <w:rPr>
          <w:rFonts w:hint="eastAsia" w:ascii="宋体" w:hAnsi="宋体"/>
          <w:sz w:val="24"/>
          <w:szCs w:val="24"/>
        </w:rPr>
        <w:t>2、我方愿意按照磋商文件规定的各项要求，向采购人提供所需的货物和服务，投标总报价人民币（大写）</w:t>
      </w:r>
      <w:r>
        <w:rPr>
          <w:rFonts w:hint="eastAsia" w:ascii="宋体" w:hAnsi="宋体"/>
          <w:sz w:val="24"/>
          <w:szCs w:val="24"/>
          <w:u w:val="single"/>
        </w:rPr>
        <w:t xml:space="preserve">      </w:t>
      </w:r>
      <w:r>
        <w:rPr>
          <w:rFonts w:hint="eastAsia" w:ascii="宋体" w:hAnsi="宋体"/>
          <w:sz w:val="24"/>
          <w:szCs w:val="24"/>
        </w:rPr>
        <w:t>元（小写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lang w:eastAsia="zh-CN"/>
        </w:rPr>
        <w:t>总工</w:t>
      </w:r>
      <w:r>
        <w:rPr>
          <w:rFonts w:hint="eastAsia" w:ascii="宋体" w:hAnsi="宋体"/>
          <w:sz w:val="24"/>
          <w:szCs w:val="24"/>
        </w:rPr>
        <w:t>期为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日历天</w:t>
      </w:r>
      <w:r>
        <w:rPr>
          <w:rFonts w:hint="eastAsia" w:ascii="宋体" w:hAnsi="宋体"/>
          <w:sz w:val="24"/>
          <w:szCs w:val="24"/>
          <w:lang w:eastAsia="zh-CN"/>
        </w:rPr>
        <w:t>，质保期</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年</w:t>
      </w:r>
      <w:r>
        <w:rPr>
          <w:rFonts w:hint="eastAsia" w:ascii="宋体" w:hAnsi="宋体"/>
          <w:sz w:val="24"/>
          <w:szCs w:val="24"/>
        </w:rPr>
        <w:t>。</w:t>
      </w:r>
    </w:p>
    <w:p>
      <w:pPr>
        <w:spacing w:line="480" w:lineRule="auto"/>
        <w:ind w:firstLine="420" w:firstLineChars="175"/>
        <w:jc w:val="left"/>
        <w:rPr>
          <w:rFonts w:hint="eastAsia" w:ascii="宋体" w:hAnsi="宋体"/>
          <w:sz w:val="24"/>
          <w:szCs w:val="24"/>
        </w:rPr>
      </w:pPr>
      <w:r>
        <w:rPr>
          <w:rFonts w:hint="eastAsia" w:ascii="宋体" w:hAnsi="宋体"/>
          <w:sz w:val="24"/>
          <w:szCs w:val="24"/>
        </w:rPr>
        <w:t>3、一旦我方中标，我方将严格履行合同规定的责任和义务，按磋商文件要求提交招标代理服务费及履约保证金，保证于合同签字生效后，按规定的要求货物和服务。</w:t>
      </w:r>
    </w:p>
    <w:p>
      <w:pPr>
        <w:spacing w:line="480" w:lineRule="auto"/>
        <w:ind w:firstLine="420" w:firstLineChars="175"/>
        <w:jc w:val="left"/>
        <w:rPr>
          <w:rFonts w:hint="eastAsia" w:ascii="宋体" w:hAnsi="宋体"/>
          <w:sz w:val="24"/>
          <w:szCs w:val="24"/>
        </w:rPr>
      </w:pPr>
      <w:r>
        <w:rPr>
          <w:rFonts w:hint="eastAsia" w:ascii="宋体" w:hAnsi="宋体"/>
          <w:sz w:val="24"/>
          <w:szCs w:val="24"/>
        </w:rPr>
        <w:t>4、投标有效期为自投标截止之日起</w:t>
      </w:r>
      <w:r>
        <w:rPr>
          <w:rFonts w:hint="eastAsia" w:ascii="宋体" w:hAnsi="宋体"/>
          <w:sz w:val="24"/>
          <w:szCs w:val="24"/>
          <w:u w:val="single"/>
        </w:rPr>
        <w:t xml:space="preserve">      </w:t>
      </w:r>
      <w:r>
        <w:rPr>
          <w:rFonts w:hint="eastAsia" w:ascii="宋体" w:hAnsi="宋体"/>
          <w:sz w:val="24"/>
          <w:szCs w:val="24"/>
        </w:rPr>
        <w:t>日历天；我方承诺完全响应磋商文件及补充、澄清、修改文件中的全部内容。</w:t>
      </w:r>
    </w:p>
    <w:p>
      <w:pPr>
        <w:spacing w:line="480" w:lineRule="auto"/>
        <w:ind w:firstLine="420" w:firstLineChars="175"/>
        <w:jc w:val="left"/>
        <w:rPr>
          <w:rFonts w:hint="eastAsia" w:ascii="宋体" w:hAnsi="宋体"/>
          <w:sz w:val="24"/>
          <w:szCs w:val="24"/>
        </w:rPr>
      </w:pPr>
      <w:r>
        <w:rPr>
          <w:rFonts w:hint="eastAsia" w:ascii="宋体" w:hAnsi="宋体"/>
          <w:sz w:val="24"/>
          <w:szCs w:val="24"/>
        </w:rPr>
        <w:t>5、我方愿意提供采购人可能另外要求的、与投标有关的文件资料，并保证我方已提供和将要提供的文件是真实的、准确的。</w:t>
      </w:r>
    </w:p>
    <w:p>
      <w:pPr>
        <w:pStyle w:val="2"/>
        <w:ind w:left="0" w:leftChars="0" w:firstLine="0" w:firstLineChars="0"/>
        <w:rPr>
          <w:rFonts w:hint="eastAsia" w:eastAsia="宋体"/>
          <w:lang w:val="en-US" w:eastAsia="zh-CN"/>
        </w:rPr>
      </w:pPr>
      <w:r>
        <w:rPr>
          <w:rFonts w:hint="eastAsia" w:ascii="宋体" w:hAnsi="宋体"/>
          <w:sz w:val="24"/>
          <w:szCs w:val="24"/>
          <w:lang w:val="en-US" w:eastAsia="zh-CN"/>
        </w:rPr>
        <w:t xml:space="preserve">    6、我方承诺按采购文件和采购人要求进行检测维修灌装，如因造成的一切损失由我单位负责并承担相关法律责任。</w:t>
      </w:r>
    </w:p>
    <w:p>
      <w:pPr>
        <w:spacing w:line="500" w:lineRule="exact"/>
        <w:ind w:leftChars="-1" w:hanging="2" w:hangingChars="1"/>
        <w:rPr>
          <w:rFonts w:hint="eastAsia" w:ascii="宋体" w:hAnsi="宋体"/>
          <w:color w:val="000000"/>
          <w:sz w:val="24"/>
          <w:szCs w:val="24"/>
        </w:rPr>
      </w:pPr>
      <w:r>
        <w:rPr>
          <w:rFonts w:hint="eastAsia" w:ascii="宋体" w:hAnsi="宋体"/>
          <w:color w:val="000000"/>
          <w:sz w:val="24"/>
          <w:szCs w:val="24"/>
        </w:rPr>
        <w:t xml:space="preserve"> </w:t>
      </w:r>
    </w:p>
    <w:p>
      <w:pPr>
        <w:spacing w:line="460" w:lineRule="exact"/>
        <w:rPr>
          <w:rFonts w:hint="eastAsia" w:ascii="宋体" w:hAnsi="宋体"/>
          <w:color w:val="000000"/>
          <w:sz w:val="24"/>
          <w:szCs w:val="24"/>
          <w:u w:val="single"/>
        </w:rPr>
      </w:pPr>
      <w:r>
        <w:rPr>
          <w:rFonts w:hint="eastAsia" w:ascii="宋体" w:hAnsi="宋体"/>
          <w:color w:val="000000"/>
          <w:sz w:val="24"/>
          <w:szCs w:val="24"/>
        </w:rPr>
        <w:t xml:space="preserve">   </w:t>
      </w:r>
      <w:r>
        <w:rPr>
          <w:rFonts w:hint="eastAsia" w:ascii="宋体" w:hAnsi="宋体"/>
          <w:sz w:val="24"/>
          <w:szCs w:val="24"/>
        </w:rPr>
        <w:t>法定代表人（单位负责人）或授权委托代理人（签字或盖章）：</w:t>
      </w:r>
      <w:r>
        <w:rPr>
          <w:rFonts w:hint="eastAsia" w:ascii="宋体" w:hAnsi="宋体"/>
          <w:color w:val="000000"/>
          <w:sz w:val="24"/>
          <w:szCs w:val="24"/>
          <w:u w:val="single"/>
        </w:rPr>
        <w:t xml:space="preserve">              </w:t>
      </w:r>
    </w:p>
    <w:p>
      <w:pPr>
        <w:spacing w:line="500" w:lineRule="exact"/>
        <w:ind w:leftChars="-1" w:hanging="2" w:hangingChars="1"/>
        <w:rPr>
          <w:rFonts w:hint="eastAsia" w:ascii="宋体" w:hAnsi="宋体"/>
          <w:color w:val="000000"/>
          <w:sz w:val="24"/>
          <w:szCs w:val="24"/>
        </w:rPr>
      </w:pPr>
      <w:r>
        <w:rPr>
          <w:rFonts w:hint="eastAsia" w:ascii="宋体" w:hAnsi="宋体"/>
          <w:color w:val="000000"/>
          <w:sz w:val="24"/>
          <w:szCs w:val="24"/>
        </w:rPr>
        <w:t xml:space="preserve">   供应商（全称并加盖公章）：</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spacing w:line="500" w:lineRule="exact"/>
        <w:ind w:firstLine="240" w:firstLineChars="100"/>
        <w:rPr>
          <w:rFonts w:hint="eastAsia" w:ascii="宋体" w:hAnsi="宋体"/>
          <w:color w:val="000000"/>
          <w:sz w:val="24"/>
          <w:szCs w:val="24"/>
        </w:rPr>
      </w:pPr>
      <w:r>
        <w:rPr>
          <w:rFonts w:hint="eastAsia" w:ascii="宋体" w:hAnsi="宋体"/>
          <w:color w:val="000000"/>
          <w:sz w:val="24"/>
          <w:szCs w:val="24"/>
        </w:rPr>
        <w:t xml:space="preserve">日  期： </w:t>
      </w:r>
      <w:r>
        <w:rPr>
          <w:rFonts w:hint="eastAsia" w:ascii="宋体" w:hAnsi="宋体"/>
          <w:color w:val="000000"/>
          <w:sz w:val="24"/>
          <w:szCs w:val="24"/>
          <w:u w:val="single"/>
        </w:rPr>
        <w:t xml:space="preserve">      </w:t>
      </w:r>
      <w:r>
        <w:rPr>
          <w:rFonts w:hint="eastAsia" w:ascii="宋体" w:hAnsi="宋体"/>
          <w:color w:val="000000"/>
          <w:sz w:val="24"/>
          <w:szCs w:val="24"/>
        </w:rPr>
        <w:t xml:space="preserve">年 </w:t>
      </w:r>
      <w:r>
        <w:rPr>
          <w:rFonts w:hint="eastAsia" w:ascii="宋体" w:hAnsi="宋体"/>
          <w:color w:val="000000"/>
          <w:sz w:val="24"/>
          <w:szCs w:val="24"/>
          <w:u w:val="single"/>
        </w:rPr>
        <w:t xml:space="preserve">    </w:t>
      </w:r>
      <w:r>
        <w:rPr>
          <w:rFonts w:hint="eastAsia" w:ascii="宋体" w:hAnsi="宋体"/>
          <w:color w:val="000000"/>
          <w:sz w:val="24"/>
          <w:szCs w:val="24"/>
        </w:rPr>
        <w:t xml:space="preserve">月 </w:t>
      </w:r>
      <w:r>
        <w:rPr>
          <w:rFonts w:hint="eastAsia" w:ascii="宋体" w:hAnsi="宋体"/>
          <w:color w:val="000000"/>
          <w:sz w:val="24"/>
          <w:szCs w:val="24"/>
          <w:u w:val="single"/>
        </w:rPr>
        <w:t xml:space="preserve">    </w:t>
      </w:r>
      <w:r>
        <w:rPr>
          <w:rFonts w:hint="eastAsia" w:ascii="宋体" w:hAnsi="宋体"/>
          <w:color w:val="000000"/>
          <w:sz w:val="24"/>
          <w:szCs w:val="24"/>
        </w:rPr>
        <w:t>日</w:t>
      </w:r>
    </w:p>
    <w:p>
      <w:pPr>
        <w:pStyle w:val="5"/>
        <w:ind w:right="-21" w:firstLine="542"/>
        <w:rPr>
          <w:rFonts w:hint="eastAsia" w:ascii="宋体" w:hAnsi="宋体"/>
          <w:b/>
          <w:bCs/>
        </w:rPr>
      </w:pPr>
      <w:r>
        <w:rPr>
          <w:rFonts w:hint="eastAsia" w:ascii="宋体" w:hAnsi="宋体"/>
          <w:b/>
          <w:bCs/>
        </w:rPr>
        <w:t xml:space="preserve"> </w:t>
      </w:r>
    </w:p>
    <w:p>
      <w:pPr>
        <w:rPr>
          <w:rFonts w:hint="eastAsia" w:ascii="宋体" w:hAnsi="宋体"/>
          <w:b/>
          <w:bCs/>
          <w:sz w:val="24"/>
          <w:szCs w:val="24"/>
        </w:rPr>
      </w:pPr>
      <w:r>
        <w:rPr>
          <w:rFonts w:hint="eastAsia" w:ascii="宋体" w:hAnsi="宋体"/>
          <w:b/>
          <w:bCs/>
          <w:sz w:val="24"/>
          <w:szCs w:val="24"/>
        </w:rPr>
        <w:t xml:space="preserve"> </w:t>
      </w:r>
    </w:p>
    <w:p>
      <w:pPr>
        <w:pStyle w:val="2"/>
        <w:ind w:left="420" w:firstLine="482"/>
        <w:rPr>
          <w:rFonts w:hint="eastAsia" w:ascii="宋体" w:hAnsi="宋体" w:eastAsia="Calibri"/>
          <w:b/>
          <w:bCs/>
          <w:sz w:val="24"/>
          <w:szCs w:val="24"/>
        </w:rPr>
      </w:pPr>
      <w:r>
        <w:rPr>
          <w:rFonts w:hint="eastAsia" w:ascii="宋体" w:hAnsi="宋体" w:eastAsia="Calibri"/>
          <w:b/>
          <w:bCs/>
          <w:sz w:val="24"/>
          <w:szCs w:val="24"/>
        </w:rPr>
        <w:t xml:space="preserve"> </w:t>
      </w:r>
    </w:p>
    <w:p>
      <w:pPr>
        <w:pStyle w:val="5"/>
        <w:ind w:right="-21" w:firstLine="542"/>
        <w:rPr>
          <w:rFonts w:hint="eastAsia" w:ascii="宋体" w:hAnsi="宋体"/>
          <w:b/>
          <w:bCs/>
        </w:rPr>
      </w:pPr>
      <w:r>
        <w:rPr>
          <w:rFonts w:hint="eastAsia" w:ascii="宋体" w:hAnsi="宋体"/>
          <w:b/>
          <w:bCs/>
        </w:rPr>
        <w:t xml:space="preserve"> </w:t>
      </w:r>
    </w:p>
    <w:p>
      <w:pPr>
        <w:rPr>
          <w:rFonts w:hint="eastAsia" w:ascii="宋体" w:hAnsi="宋体"/>
          <w:b/>
          <w:bCs/>
          <w:sz w:val="24"/>
          <w:szCs w:val="24"/>
        </w:rPr>
      </w:pPr>
      <w:r>
        <w:rPr>
          <w:rFonts w:hint="eastAsia" w:ascii="宋体" w:hAnsi="宋体"/>
          <w:b/>
          <w:bCs/>
          <w:sz w:val="24"/>
          <w:szCs w:val="24"/>
        </w:rPr>
        <w:t xml:space="preserve"> </w:t>
      </w:r>
    </w:p>
    <w:p>
      <w:pPr>
        <w:pStyle w:val="2"/>
        <w:ind w:left="420" w:firstLine="482"/>
        <w:rPr>
          <w:rFonts w:hint="eastAsia" w:ascii="宋体" w:hAnsi="宋体" w:eastAsia="Calibri"/>
          <w:b/>
          <w:bCs/>
          <w:sz w:val="24"/>
          <w:szCs w:val="24"/>
        </w:rPr>
      </w:pPr>
      <w:r>
        <w:rPr>
          <w:rFonts w:hint="eastAsia" w:ascii="宋体" w:hAnsi="宋体" w:eastAsia="Calibri"/>
          <w:b/>
          <w:bCs/>
          <w:sz w:val="24"/>
          <w:szCs w:val="24"/>
        </w:rPr>
        <w:t xml:space="preserve"> </w:t>
      </w:r>
    </w:p>
    <w:p>
      <w:pPr>
        <w:pStyle w:val="5"/>
        <w:ind w:right="-21" w:firstLine="540"/>
        <w:rPr>
          <w:rFonts w:hint="eastAsia" w:ascii="宋体" w:hAnsi="宋体"/>
          <w:b/>
          <w:bCs/>
          <w:sz w:val="28"/>
          <w:szCs w:val="28"/>
        </w:rPr>
      </w:pPr>
      <w:r>
        <w:t xml:space="preserve">  </w:t>
      </w:r>
      <w:r>
        <w:rPr>
          <w:rFonts w:hint="eastAsia" w:ascii="宋体" w:hAnsi="宋体"/>
          <w:b/>
          <w:bCs/>
          <w:sz w:val="24"/>
          <w:szCs w:val="24"/>
        </w:rPr>
        <w:t xml:space="preserve">        </w:t>
      </w:r>
      <w:r>
        <w:rPr>
          <w:rFonts w:hint="eastAsia" w:ascii="宋体" w:hAnsi="宋体"/>
          <w:b/>
          <w:bCs/>
          <w:sz w:val="28"/>
          <w:szCs w:val="28"/>
        </w:rPr>
        <w:t xml:space="preserve"> 格式3、</w:t>
      </w:r>
      <w:r>
        <w:rPr>
          <w:rFonts w:hint="eastAsia" w:ascii="宋体" w:hAnsi="宋体"/>
          <w:b/>
          <w:bCs/>
          <w:kern w:val="0"/>
          <w:sz w:val="28"/>
          <w:szCs w:val="28"/>
        </w:rPr>
        <w:t>法定代表人（单位负责人）授权委托书</w:t>
      </w:r>
    </w:p>
    <w:p>
      <w:pPr>
        <w:spacing w:line="460" w:lineRule="exact"/>
        <w:rPr>
          <w:rFonts w:hint="eastAsia" w:ascii="宋体" w:hAnsi="宋体"/>
          <w:b/>
          <w:bCs/>
          <w:sz w:val="24"/>
          <w:szCs w:val="24"/>
        </w:rPr>
      </w:pPr>
      <w:r>
        <w:rPr>
          <w:rFonts w:hint="eastAsia" w:ascii="宋体" w:hAnsi="宋体"/>
          <w:b/>
          <w:bCs/>
          <w:sz w:val="24"/>
          <w:szCs w:val="24"/>
        </w:rPr>
        <w:t>致：</w:t>
      </w:r>
      <w:r>
        <w:rPr>
          <w:rFonts w:hint="eastAsia" w:ascii="宋体" w:hAnsi="宋体"/>
          <w:b/>
          <w:bCs/>
          <w:sz w:val="24"/>
          <w:szCs w:val="24"/>
          <w:lang w:eastAsia="zh-CN"/>
        </w:rPr>
        <w:t>淮南联合大学</w:t>
      </w:r>
      <w:r>
        <w:rPr>
          <w:rFonts w:hint="eastAsia" w:ascii="宋体" w:hAnsi="宋体"/>
          <w:b/>
          <w:bCs/>
          <w:sz w:val="24"/>
          <w:szCs w:val="24"/>
        </w:rPr>
        <w:t xml:space="preserve"> </w:t>
      </w:r>
    </w:p>
    <w:p>
      <w:pPr>
        <w:widowControl/>
        <w:spacing w:line="360" w:lineRule="auto"/>
        <w:ind w:right="31" w:firstLine="480" w:firstLineChars="200"/>
        <w:rPr>
          <w:rFonts w:hint="eastAsia" w:ascii="宋体" w:hAnsi="宋体"/>
          <w:kern w:val="0"/>
          <w:sz w:val="24"/>
          <w:szCs w:val="24"/>
        </w:rPr>
      </w:pPr>
      <w:r>
        <w:rPr>
          <w:rFonts w:hint="eastAsia" w:ascii="宋体" w:hAnsi="宋体"/>
          <w:sz w:val="24"/>
          <w:szCs w:val="24"/>
        </w:rPr>
        <w:t xml:space="preserve">  </w:t>
      </w:r>
      <w:r>
        <w:rPr>
          <w:rFonts w:hint="eastAsia" w:ascii="宋体" w:hAnsi="宋体"/>
          <w:kern w:val="0"/>
          <w:sz w:val="24"/>
          <w:szCs w:val="24"/>
        </w:rPr>
        <w:t>本人</w:t>
      </w:r>
      <w:r>
        <w:rPr>
          <w:rFonts w:hint="eastAsia" w:ascii="宋体" w:hAnsi="宋体"/>
          <w:spacing w:val="42"/>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w:t>
      </w:r>
      <w:r>
        <w:rPr>
          <w:rFonts w:hint="eastAsia" w:ascii="宋体" w:hAnsi="宋体"/>
          <w:spacing w:val="-1"/>
          <w:kern w:val="0"/>
          <w:sz w:val="24"/>
          <w:szCs w:val="24"/>
        </w:rPr>
        <w:t>姓</w:t>
      </w:r>
      <w:r>
        <w:rPr>
          <w:rFonts w:hint="eastAsia" w:ascii="宋体" w:hAnsi="宋体"/>
          <w:kern w:val="0"/>
          <w:sz w:val="24"/>
          <w:szCs w:val="24"/>
        </w:rPr>
        <w:t>名）系</w:t>
      </w:r>
      <w:r>
        <w:rPr>
          <w:rFonts w:hint="eastAsia" w:ascii="宋体" w:hAnsi="宋体"/>
          <w:spacing w:val="42"/>
          <w:kern w:val="0"/>
          <w:sz w:val="24"/>
          <w:szCs w:val="24"/>
          <w:u w:val="single"/>
        </w:rPr>
        <w:t xml:space="preserve">         </w:t>
      </w:r>
      <w:r>
        <w:rPr>
          <w:rFonts w:hint="eastAsia" w:ascii="宋体" w:hAnsi="宋体"/>
          <w:kern w:val="0"/>
          <w:sz w:val="24"/>
          <w:szCs w:val="24"/>
        </w:rPr>
        <w:t>（供应商名称）</w:t>
      </w:r>
      <w:r>
        <w:rPr>
          <w:rFonts w:hint="eastAsia" w:ascii="宋体" w:hAnsi="宋体"/>
          <w:spacing w:val="1"/>
          <w:kern w:val="0"/>
          <w:sz w:val="24"/>
          <w:szCs w:val="24"/>
        </w:rPr>
        <w:t>的</w:t>
      </w:r>
      <w:r>
        <w:rPr>
          <w:rFonts w:hint="eastAsia" w:ascii="宋体" w:hAnsi="宋体"/>
          <w:kern w:val="0"/>
          <w:sz w:val="24"/>
          <w:szCs w:val="24"/>
        </w:rPr>
        <w:t>法定代表</w:t>
      </w:r>
      <w:r>
        <w:rPr>
          <w:rFonts w:hint="eastAsia" w:ascii="宋体" w:hAnsi="宋体"/>
          <w:spacing w:val="1"/>
          <w:kern w:val="0"/>
          <w:sz w:val="24"/>
          <w:szCs w:val="24"/>
        </w:rPr>
        <w:t>人（单位负责人）</w:t>
      </w:r>
      <w:r>
        <w:rPr>
          <w:rFonts w:hint="eastAsia" w:ascii="宋体" w:hAnsi="宋体"/>
          <w:kern w:val="0"/>
          <w:sz w:val="24"/>
          <w:szCs w:val="24"/>
        </w:rPr>
        <w:t>，</w:t>
      </w:r>
      <w:r>
        <w:rPr>
          <w:rFonts w:hint="eastAsia" w:ascii="宋体" w:hAnsi="宋体"/>
          <w:spacing w:val="1"/>
          <w:kern w:val="0"/>
          <w:sz w:val="24"/>
          <w:szCs w:val="24"/>
        </w:rPr>
        <w:t>现</w:t>
      </w:r>
      <w:r>
        <w:rPr>
          <w:rFonts w:hint="eastAsia" w:ascii="宋体" w:hAnsi="宋体"/>
          <w:kern w:val="0"/>
          <w:sz w:val="24"/>
          <w:szCs w:val="24"/>
        </w:rPr>
        <w:t>委托</w:t>
      </w:r>
      <w:r>
        <w:rPr>
          <w:rFonts w:hint="eastAsia" w:ascii="宋体" w:hAnsi="宋体"/>
          <w:spacing w:val="42"/>
          <w:kern w:val="0"/>
          <w:sz w:val="24"/>
          <w:szCs w:val="24"/>
          <w:u w:val="single"/>
        </w:rPr>
        <w:t xml:space="preserve">       </w:t>
      </w:r>
      <w:r>
        <w:rPr>
          <w:rFonts w:hint="eastAsia" w:ascii="宋体" w:hAnsi="宋体"/>
          <w:spacing w:val="-1"/>
          <w:kern w:val="0"/>
          <w:sz w:val="24"/>
          <w:szCs w:val="24"/>
        </w:rPr>
        <w:t>（</w:t>
      </w:r>
      <w:r>
        <w:rPr>
          <w:rFonts w:hint="eastAsia" w:ascii="宋体" w:hAnsi="宋体"/>
          <w:kern w:val="0"/>
          <w:sz w:val="24"/>
          <w:szCs w:val="24"/>
        </w:rPr>
        <w:t>姓名）为我方代理人。代理人根据授权，以我方名义签署、澄清、说明、补正、递交</w:t>
      </w:r>
      <w:r>
        <w:rPr>
          <w:rFonts w:hint="eastAsia" w:ascii="宋体" w:hAnsi="宋体"/>
          <w:spacing w:val="-13"/>
          <w:kern w:val="0"/>
          <w:sz w:val="24"/>
          <w:szCs w:val="24"/>
        </w:rPr>
        <w:t>、</w:t>
      </w:r>
      <w:r>
        <w:rPr>
          <w:rFonts w:hint="eastAsia" w:ascii="宋体" w:hAnsi="宋体"/>
          <w:kern w:val="0"/>
          <w:sz w:val="24"/>
          <w:szCs w:val="24"/>
        </w:rPr>
        <w:t>撤回</w:t>
      </w:r>
      <w:r>
        <w:rPr>
          <w:rFonts w:hint="eastAsia" w:ascii="宋体" w:hAnsi="宋体"/>
          <w:spacing w:val="-13"/>
          <w:kern w:val="0"/>
          <w:sz w:val="24"/>
          <w:szCs w:val="24"/>
        </w:rPr>
        <w:t>、</w:t>
      </w:r>
      <w:r>
        <w:rPr>
          <w:rFonts w:hint="eastAsia" w:ascii="宋体" w:hAnsi="宋体"/>
          <w:kern w:val="0"/>
          <w:sz w:val="24"/>
          <w:szCs w:val="24"/>
        </w:rPr>
        <w:t>修改</w:t>
      </w:r>
      <w:r>
        <w:rPr>
          <w:rFonts w:hint="eastAsia" w:ascii="宋体" w:hAnsi="宋体"/>
          <w:spacing w:val="42"/>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（项目名</w:t>
      </w:r>
      <w:r>
        <w:rPr>
          <w:rFonts w:hint="eastAsia" w:ascii="宋体" w:hAnsi="宋体"/>
          <w:spacing w:val="-1"/>
          <w:kern w:val="0"/>
          <w:sz w:val="24"/>
          <w:szCs w:val="24"/>
        </w:rPr>
        <w:t>称</w:t>
      </w:r>
      <w:r>
        <w:rPr>
          <w:rFonts w:hint="eastAsia" w:ascii="宋体" w:hAnsi="宋体"/>
          <w:spacing w:val="-13"/>
          <w:kern w:val="0"/>
          <w:sz w:val="24"/>
          <w:szCs w:val="24"/>
        </w:rPr>
        <w:t>）</w:t>
      </w:r>
      <w:r>
        <w:rPr>
          <w:rFonts w:hint="eastAsia" w:ascii="宋体" w:hAnsi="宋体"/>
          <w:kern w:val="0"/>
          <w:sz w:val="24"/>
          <w:szCs w:val="24"/>
        </w:rPr>
        <w:t>投标文件</w:t>
      </w:r>
      <w:r>
        <w:rPr>
          <w:rFonts w:hint="eastAsia" w:ascii="宋体" w:hAnsi="宋体"/>
          <w:spacing w:val="-13"/>
          <w:kern w:val="0"/>
          <w:sz w:val="24"/>
          <w:szCs w:val="24"/>
        </w:rPr>
        <w:t>、</w:t>
      </w:r>
      <w:r>
        <w:rPr>
          <w:rFonts w:hint="eastAsia" w:ascii="宋体" w:hAnsi="宋体"/>
          <w:kern w:val="0"/>
          <w:sz w:val="24"/>
          <w:szCs w:val="24"/>
        </w:rPr>
        <w:t>签订合同和处理有关事宜，其法律后果由我方承担。</w:t>
      </w:r>
    </w:p>
    <w:p>
      <w:pPr>
        <w:widowControl/>
        <w:spacing w:before="12" w:line="360" w:lineRule="auto"/>
        <w:ind w:left="556" w:right="5491" w:hanging="14"/>
        <w:rPr>
          <w:rFonts w:hint="eastAsia" w:ascii="宋体" w:hAnsi="宋体"/>
          <w:kern w:val="0"/>
          <w:sz w:val="24"/>
          <w:szCs w:val="24"/>
        </w:rPr>
      </w:pPr>
      <w:r>
        <w:rPr>
          <w:rFonts w:hint="eastAsia" w:ascii="宋体" w:hAnsi="宋体"/>
          <w:kern w:val="0"/>
          <w:sz w:val="24"/>
          <w:szCs w:val="24"/>
        </w:rPr>
        <w:t>代理人无转委托权。</w:t>
      </w:r>
    </w:p>
    <w:p>
      <w:pPr>
        <w:spacing w:line="460" w:lineRule="exact"/>
        <w:rPr>
          <w:rFonts w:hint="eastAsia" w:ascii="宋体" w:hAnsi="宋体"/>
          <w:sz w:val="24"/>
          <w:szCs w:val="24"/>
        </w:rPr>
      </w:pPr>
      <w:r>
        <w:rPr>
          <w:rFonts w:hint="eastAsia" w:ascii="宋体" w:hAnsi="宋体"/>
          <w:sz w:val="24"/>
          <w:szCs w:val="24"/>
        </w:rPr>
        <w:t xml:space="preserve">                                 法定代表人（单位负责人）（签字或盖章）：</w:t>
      </w:r>
    </w:p>
    <w:p>
      <w:pPr>
        <w:spacing w:line="460" w:lineRule="exact"/>
        <w:rPr>
          <w:rFonts w:hint="eastAsia" w:ascii="宋体" w:hAnsi="宋体"/>
          <w:sz w:val="24"/>
          <w:szCs w:val="24"/>
        </w:rPr>
      </w:pPr>
      <w:r>
        <w:rPr>
          <w:rFonts w:hint="eastAsia" w:ascii="宋体" w:hAnsi="宋体"/>
          <w:sz w:val="24"/>
          <w:szCs w:val="24"/>
        </w:rPr>
        <w:t xml:space="preserve">                                 供应商名称（公章）：</w:t>
      </w:r>
    </w:p>
    <w:p>
      <w:pPr>
        <w:spacing w:line="460" w:lineRule="exact"/>
        <w:rPr>
          <w:rFonts w:hint="eastAsia" w:ascii="宋体" w:hAnsi="宋体"/>
          <w:sz w:val="24"/>
          <w:szCs w:val="24"/>
        </w:rPr>
      </w:pPr>
      <w:r>
        <w:rPr>
          <w:rFonts w:hint="eastAsia" w:ascii="宋体" w:hAnsi="宋体"/>
          <w:sz w:val="24"/>
          <w:szCs w:val="24"/>
        </w:rPr>
        <w:t xml:space="preserve">                                 日期：</w:t>
      </w:r>
    </w:p>
    <w:p>
      <w:pPr>
        <w:pStyle w:val="2"/>
        <w:rPr>
          <w:rFonts w:hint="eastAsia" w:eastAsia="宋体"/>
          <w:sz w:val="24"/>
          <w:szCs w:val="24"/>
          <w:lang w:val="en-US" w:eastAsia="zh-CN"/>
        </w:rPr>
      </w:pPr>
      <w:r>
        <w:rPr>
          <w:rFonts w:hint="eastAsia" w:ascii="宋体" w:hAnsi="宋体"/>
          <w:sz w:val="24"/>
          <w:szCs w:val="24"/>
          <w:lang w:val="en-US" w:eastAsia="zh-CN"/>
        </w:rPr>
        <w:t xml:space="preserve">                          委托人手机号码：</w:t>
      </w:r>
    </w:p>
    <w:p>
      <w:pPr>
        <w:spacing w:line="460" w:lineRule="exact"/>
        <w:rPr>
          <w:rFonts w:hint="eastAsia" w:ascii="宋体" w:hAnsi="宋体"/>
          <w:sz w:val="24"/>
          <w:szCs w:val="24"/>
        </w:rPr>
      </w:pPr>
      <w:r>
        <w:rPr>
          <w:rFonts w:hint="eastAsia" w:ascii="宋体" w:hAnsi="宋体"/>
          <w:sz w:val="24"/>
          <w:szCs w:val="24"/>
        </w:rPr>
        <w:t>附：委托代理人身份证正反面复印件或扫描件</w:t>
      </w:r>
    </w:p>
    <w:p>
      <w:pPr>
        <w:spacing w:line="460" w:lineRule="exact"/>
        <w:rPr>
          <w:rFonts w:hint="eastAsia" w:ascii="宋体" w:hAnsi="宋体"/>
          <w:sz w:val="24"/>
          <w:szCs w:val="24"/>
        </w:rPr>
      </w:pPr>
      <w:r>
        <w:rPr>
          <w:rFonts w:hint="eastAsia" w:ascii="宋体" w:hAnsi="宋体"/>
          <w:sz w:val="24"/>
          <w:szCs w:val="24"/>
        </w:rPr>
        <w:t xml:space="preserve"> </w:t>
      </w:r>
    </w:p>
    <w:p>
      <w:pPr>
        <w:spacing w:line="460" w:lineRule="exact"/>
        <w:jc w:val="center"/>
        <w:rPr>
          <w:rFonts w:hint="eastAsia" w:ascii="宋体" w:hAnsi="宋体"/>
          <w:b/>
          <w:bCs/>
          <w:sz w:val="28"/>
          <w:szCs w:val="28"/>
        </w:rPr>
      </w:pPr>
      <w:r>
        <w:rPr>
          <w:rFonts w:hint="eastAsia" w:ascii="宋体" w:hAnsi="宋体"/>
          <w:b/>
          <w:bCs/>
          <w:kern w:val="0"/>
          <w:sz w:val="28"/>
          <w:szCs w:val="28"/>
        </w:rPr>
        <w:t>法定代表人（单位负责人）身份证明</w:t>
      </w:r>
    </w:p>
    <w:p>
      <w:pPr>
        <w:spacing w:line="360" w:lineRule="auto"/>
        <w:rPr>
          <w:rFonts w:hint="eastAsia" w:eastAsia="黑体" w:cs="宋体"/>
        </w:rPr>
      </w:pPr>
      <w:r>
        <w:rPr>
          <w:rFonts w:eastAsia="黑体" w:cs="宋体"/>
        </w:rPr>
        <w:t xml:space="preserve"> </w:t>
      </w:r>
    </w:p>
    <w:p>
      <w:pPr>
        <w:spacing w:line="360" w:lineRule="auto"/>
        <w:ind w:left="0" w:leftChars="0" w:firstLine="0" w:firstLineChars="0"/>
        <w:rPr>
          <w:rFonts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 xml:space="preserve"> 年</w:t>
      </w:r>
      <w:r>
        <w:rPr>
          <w:rFonts w:hint="eastAsia" w:ascii="宋体" w:hAnsi="宋体"/>
          <w:sz w:val="24"/>
          <w:szCs w:val="24"/>
          <w:u w:val="single"/>
        </w:rPr>
        <w:t xml:space="preserve">         </w:t>
      </w:r>
      <w:r>
        <w:rPr>
          <w:rFonts w:hint="eastAsia" w:ascii="宋体" w:hAnsi="宋体"/>
          <w:sz w:val="24"/>
          <w:szCs w:val="24"/>
        </w:rPr>
        <w:t xml:space="preserve"> 月 </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ind w:left="0" w:leftChars="0" w:firstLine="0" w:firstLineChars="0"/>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u w:val="single"/>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 xml:space="preserve">       性别： </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u w:val="single"/>
        </w:rPr>
      </w:pPr>
      <w:r>
        <w:rPr>
          <w:rFonts w:hint="eastAsia" w:ascii="宋体" w:hAnsi="宋体"/>
          <w:sz w:val="24"/>
          <w:szCs w:val="24"/>
        </w:rPr>
        <w:t>年    龄：</w:t>
      </w:r>
      <w:r>
        <w:rPr>
          <w:rFonts w:hint="eastAsia" w:ascii="宋体" w:hAnsi="宋体"/>
          <w:sz w:val="24"/>
          <w:szCs w:val="24"/>
          <w:u w:val="single"/>
        </w:rPr>
        <w:t xml:space="preserve">                  </w:t>
      </w:r>
      <w:r>
        <w:rPr>
          <w:rFonts w:hint="eastAsia" w:ascii="宋体" w:hAnsi="宋体"/>
          <w:sz w:val="24"/>
          <w:szCs w:val="24"/>
        </w:rPr>
        <w:t xml:space="preserve">       职务： </w:t>
      </w:r>
      <w:r>
        <w:rPr>
          <w:rFonts w:hint="eastAsia" w:ascii="宋体" w:hAnsi="宋体"/>
          <w:sz w:val="24"/>
          <w:szCs w:val="24"/>
          <w:u w:val="single"/>
        </w:rPr>
        <w:t xml:space="preserve">                   </w:t>
      </w:r>
    </w:p>
    <w:p>
      <w:pPr>
        <w:spacing w:line="360" w:lineRule="auto"/>
        <w:ind w:left="0" w:leftChars="0" w:firstLine="0" w:firstLineChars="0"/>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（供应商单位名称）     </w:t>
      </w:r>
      <w:r>
        <w:rPr>
          <w:rFonts w:hint="eastAsia" w:ascii="宋体" w:hAnsi="宋体"/>
          <w:sz w:val="24"/>
          <w:szCs w:val="24"/>
        </w:rPr>
        <w:t>的法定代表人（单位负责人）</w:t>
      </w:r>
    </w:p>
    <w:p>
      <w:pPr>
        <w:spacing w:line="360" w:lineRule="auto"/>
        <w:ind w:left="0" w:leftChars="0" w:firstLine="0" w:firstLineChars="0"/>
        <w:rPr>
          <w:rFonts w:hint="eastAsia" w:ascii="宋体" w:hAnsi="宋体"/>
          <w:sz w:val="24"/>
          <w:szCs w:val="24"/>
        </w:rPr>
      </w:pPr>
      <w:r>
        <w:rPr>
          <w:rFonts w:hint="eastAsia" w:ascii="宋体" w:hAnsi="宋体"/>
          <w:sz w:val="24"/>
          <w:szCs w:val="24"/>
        </w:rPr>
        <w:t>特此证明。</w:t>
      </w:r>
    </w:p>
    <w:p>
      <w:pPr>
        <w:spacing w:line="360" w:lineRule="auto"/>
        <w:ind w:left="0" w:leftChars="0" w:right="480" w:firstLine="0" w:firstLineChars="0"/>
        <w:rPr>
          <w:rFonts w:hint="eastAsia" w:ascii="宋体" w:hAnsi="宋体"/>
          <w:sz w:val="24"/>
          <w:szCs w:val="24"/>
        </w:rPr>
      </w:pPr>
      <w:r>
        <w:rPr>
          <w:rFonts w:hint="eastAsia" w:ascii="宋体" w:hAnsi="宋体"/>
          <w:sz w:val="24"/>
          <w:szCs w:val="24"/>
        </w:rPr>
        <w:t xml:space="preserve">               供应商：</w:t>
      </w:r>
      <w:r>
        <w:rPr>
          <w:rFonts w:hint="eastAsia" w:ascii="宋体" w:hAnsi="宋体"/>
          <w:sz w:val="24"/>
          <w:szCs w:val="24"/>
          <w:u w:val="single"/>
        </w:rPr>
        <w:t xml:space="preserve">             （盖公章）</w:t>
      </w:r>
    </w:p>
    <w:p>
      <w:pPr>
        <w:spacing w:line="360" w:lineRule="auto"/>
        <w:ind w:left="0" w:leftChars="0" w:firstLine="0" w:firstLineChars="0"/>
        <w:rPr>
          <w:rFonts w:hint="eastAsia" w:ascii="宋体" w:hAnsi="宋体"/>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left="0" w:leftChars="0" w:firstLine="0" w:firstLineChars="0"/>
        <w:rPr>
          <w:rFonts w:hint="eastAsia" w:ascii="宋体" w:hAnsi="宋体"/>
          <w:sz w:val="24"/>
          <w:szCs w:val="24"/>
        </w:rPr>
      </w:pPr>
      <w:r>
        <w:rPr>
          <w:rFonts w:hint="eastAsia" w:ascii="宋体" w:hAnsi="宋体"/>
          <w:sz w:val="24"/>
          <w:szCs w:val="24"/>
        </w:rPr>
        <w:t>附：法定代表人（单位负责人）身份证正反面复印件或扫描件</w:t>
      </w:r>
    </w:p>
    <w:p>
      <w:pPr>
        <w:pStyle w:val="11"/>
        <w:snapToGrid w:val="0"/>
        <w:spacing w:line="420" w:lineRule="atLeast"/>
        <w:ind w:firstLine="3922" w:firstLineChars="1400"/>
        <w:jc w:val="both"/>
        <w:rPr>
          <w:rFonts w:hint="eastAsia" w:ascii="宋体" w:hAnsi="宋体" w:eastAsia="Calibri"/>
          <w:b/>
          <w:bCs/>
          <w:sz w:val="28"/>
          <w:szCs w:val="28"/>
        </w:rPr>
      </w:pPr>
      <w:r>
        <w:rPr>
          <w:rFonts w:hint="eastAsia" w:ascii="宋体" w:hAnsi="宋体" w:eastAsia="Calibri"/>
          <w:b/>
          <w:bCs/>
          <w:sz w:val="28"/>
          <w:szCs w:val="28"/>
        </w:rPr>
        <w:t xml:space="preserve"> </w:t>
      </w:r>
    </w:p>
    <w:p>
      <w:pPr>
        <w:pStyle w:val="11"/>
        <w:snapToGrid w:val="0"/>
        <w:spacing w:line="420" w:lineRule="atLeast"/>
        <w:ind w:firstLine="3922" w:firstLineChars="1400"/>
        <w:jc w:val="both"/>
        <w:rPr>
          <w:rFonts w:hint="eastAsia" w:ascii="宋体" w:hAnsi="宋体" w:eastAsia="Calibri"/>
          <w:b/>
          <w:bCs/>
          <w:sz w:val="28"/>
          <w:szCs w:val="28"/>
        </w:rPr>
      </w:pPr>
      <w:r>
        <w:rPr>
          <w:rFonts w:hint="eastAsia" w:ascii="宋体" w:hAnsi="宋体" w:eastAsia="Calibri"/>
          <w:b/>
          <w:bCs/>
          <w:sz w:val="28"/>
          <w:szCs w:val="28"/>
        </w:rPr>
        <w:t xml:space="preserve"> </w:t>
      </w:r>
    </w:p>
    <w:p>
      <w:pPr>
        <w:pStyle w:val="11"/>
        <w:snapToGrid w:val="0"/>
        <w:spacing w:line="420" w:lineRule="atLeast"/>
        <w:ind w:left="0" w:leftChars="0" w:firstLine="3782" w:firstLineChars="1350"/>
        <w:jc w:val="both"/>
        <w:rPr>
          <w:rFonts w:hint="eastAsia" w:ascii="宋体" w:hAnsi="宋体"/>
          <w:b/>
          <w:bCs/>
          <w:sz w:val="28"/>
          <w:szCs w:val="28"/>
        </w:rPr>
      </w:pPr>
      <w:r>
        <w:rPr>
          <w:rFonts w:hint="eastAsia" w:ascii="宋体" w:hAnsi="宋体" w:eastAsia="Calibri"/>
          <w:b/>
          <w:bCs/>
          <w:sz w:val="28"/>
          <w:szCs w:val="28"/>
        </w:rPr>
        <w:t xml:space="preserve">  </w:t>
      </w:r>
      <w:r>
        <w:rPr>
          <w:rFonts w:hint="eastAsia" w:ascii="宋体" w:hAnsi="宋体"/>
          <w:b/>
          <w:bCs/>
          <w:sz w:val="28"/>
          <w:szCs w:val="28"/>
        </w:rPr>
        <w:t>格式4、分项报价表</w:t>
      </w:r>
    </w:p>
    <w:p>
      <w:pPr>
        <w:spacing w:before="40" w:after="40" w:line="440" w:lineRule="exact"/>
        <w:jc w:val="left"/>
        <w:rPr>
          <w:rFonts w:hint="eastAsia" w:ascii="宋体" w:hAnsi="宋体"/>
          <w:b/>
          <w:bCs/>
          <w:sz w:val="24"/>
          <w:szCs w:val="24"/>
        </w:rPr>
      </w:pPr>
      <w:r>
        <w:rPr>
          <w:rFonts w:hint="eastAsia" w:ascii="宋体" w:hAnsi="宋体"/>
          <w:b/>
          <w:bCs/>
          <w:sz w:val="24"/>
          <w:szCs w:val="24"/>
        </w:rPr>
        <w:t>项目编号：</w:t>
      </w:r>
      <w:r>
        <w:rPr>
          <w:rFonts w:hint="eastAsia" w:ascii="宋体" w:hAnsi="宋体"/>
          <w:b/>
          <w:bCs/>
          <w:sz w:val="24"/>
          <w:szCs w:val="24"/>
          <w:u w:val="single"/>
        </w:rPr>
        <w:t xml:space="preserve">             </w:t>
      </w:r>
      <w:r>
        <w:rPr>
          <w:rFonts w:hint="eastAsia" w:ascii="宋体" w:hAnsi="宋体"/>
          <w:b/>
          <w:bCs/>
          <w:sz w:val="24"/>
          <w:szCs w:val="24"/>
        </w:rPr>
        <w:t xml:space="preserve">                                          货币单位：</w:t>
      </w:r>
      <w:r>
        <w:rPr>
          <w:rFonts w:hint="eastAsia" w:ascii="宋体" w:hAnsi="宋体"/>
          <w:b/>
          <w:bCs/>
          <w:sz w:val="24"/>
          <w:szCs w:val="24"/>
          <w:u w:val="single"/>
        </w:rPr>
        <w:t xml:space="preserve"> 元  </w:t>
      </w:r>
      <w:r>
        <w:rPr>
          <w:rFonts w:hint="eastAsia" w:ascii="宋体" w:hAnsi="宋体"/>
          <w:b/>
          <w:bCs/>
          <w:sz w:val="24"/>
          <w:szCs w:val="24"/>
        </w:rPr>
        <w:t xml:space="preserve">  </w:t>
      </w:r>
    </w:p>
    <w:tbl>
      <w:tblPr>
        <w:tblStyle w:val="18"/>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969"/>
        <w:gridCol w:w="1245"/>
        <w:gridCol w:w="1185"/>
        <w:gridCol w:w="153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69"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名称</w:t>
            </w:r>
          </w:p>
        </w:tc>
        <w:tc>
          <w:tcPr>
            <w:tcW w:w="124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8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分项单价</w:t>
            </w: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969"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ascii="宋体" w:hAnsi="宋体" w:eastAsia="宋体" w:cs="宋体"/>
                <w:sz w:val="24"/>
                <w:szCs w:val="24"/>
                <w:lang w:eastAsia="zh-CN"/>
              </w:rPr>
            </w:pPr>
            <w:r>
              <w:rPr>
                <w:rFonts w:hint="eastAsia" w:ascii="宋体" w:hAnsi="宋体" w:eastAsia="宋体" w:cs="宋体"/>
                <w:sz w:val="24"/>
                <w:szCs w:val="24"/>
              </w:rPr>
              <w:t>4公斤干粉</w:t>
            </w:r>
            <w:r>
              <w:rPr>
                <w:rFonts w:hint="eastAsia" w:ascii="宋体" w:hAnsi="宋体" w:cs="宋体"/>
                <w:sz w:val="24"/>
                <w:szCs w:val="24"/>
                <w:lang w:eastAsia="zh-CN"/>
              </w:rPr>
              <w:t>（灌装）</w:t>
            </w:r>
          </w:p>
        </w:tc>
        <w:tc>
          <w:tcPr>
            <w:tcW w:w="1245" w:type="dxa"/>
            <w:tcBorders>
              <w:top w:val="single" w:color="auto" w:sz="4" w:space="0"/>
              <w:left w:val="nil"/>
              <w:bottom w:val="single" w:color="auto" w:sz="4" w:space="0"/>
              <w:right w:val="single" w:color="auto" w:sz="4" w:space="0"/>
            </w:tcBorders>
            <w:noWrap w:val="0"/>
            <w:vAlign w:val="center"/>
          </w:tcPr>
          <w:p>
            <w:pPr>
              <w:pStyle w:val="5"/>
              <w:spacing w:line="440" w:lineRule="exact"/>
              <w:ind w:left="0" w:leftChars="0" w:right="-21"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750</w:t>
            </w:r>
          </w:p>
        </w:tc>
        <w:tc>
          <w:tcPr>
            <w:tcW w:w="1185" w:type="dxa"/>
            <w:tcBorders>
              <w:top w:val="single" w:color="auto" w:sz="4" w:space="0"/>
              <w:left w:val="nil"/>
              <w:bottom w:val="single" w:color="auto" w:sz="4" w:space="0"/>
              <w:right w:val="single" w:color="auto" w:sz="4" w:space="0"/>
            </w:tcBorders>
            <w:noWrap w:val="0"/>
            <w:vAlign w:val="center"/>
          </w:tcPr>
          <w:p>
            <w:pPr>
              <w:pStyle w:val="5"/>
              <w:spacing w:line="440" w:lineRule="exact"/>
              <w:ind w:right="-21" w:firstLine="0" w:firstLineChars="0"/>
              <w:jc w:val="both"/>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969"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ascii="宋体" w:hAnsi="宋体" w:eastAsia="宋体" w:cs="宋体"/>
                <w:sz w:val="24"/>
                <w:szCs w:val="24"/>
                <w:lang w:eastAsia="zh-CN"/>
              </w:rPr>
            </w:pPr>
            <w:r>
              <w:rPr>
                <w:rFonts w:hint="eastAsia" w:ascii="宋体" w:hAnsi="宋体" w:eastAsia="宋体" w:cs="宋体"/>
                <w:sz w:val="24"/>
                <w:szCs w:val="24"/>
              </w:rPr>
              <w:t>3公斤二氧化碳</w:t>
            </w:r>
            <w:r>
              <w:rPr>
                <w:rFonts w:hint="eastAsia" w:ascii="宋体" w:hAnsi="宋体" w:cs="宋体"/>
                <w:sz w:val="24"/>
                <w:szCs w:val="24"/>
                <w:lang w:eastAsia="zh-CN"/>
              </w:rPr>
              <w:t>（灌装）</w:t>
            </w:r>
          </w:p>
        </w:tc>
        <w:tc>
          <w:tcPr>
            <w:tcW w:w="1245" w:type="dxa"/>
            <w:tcBorders>
              <w:top w:val="single" w:color="auto" w:sz="4" w:space="0"/>
              <w:left w:val="nil"/>
              <w:bottom w:val="single" w:color="auto" w:sz="4" w:space="0"/>
              <w:right w:val="single" w:color="auto" w:sz="4" w:space="0"/>
            </w:tcBorders>
            <w:noWrap w:val="0"/>
            <w:vAlign w:val="top"/>
          </w:tcPr>
          <w:p>
            <w:pPr>
              <w:pStyle w:val="5"/>
              <w:spacing w:line="440" w:lineRule="exact"/>
              <w:ind w:left="0" w:leftChars="0" w:right="-21"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w:t>
            </w:r>
          </w:p>
        </w:tc>
        <w:tc>
          <w:tcPr>
            <w:tcW w:w="1185" w:type="dxa"/>
            <w:tcBorders>
              <w:top w:val="single" w:color="auto" w:sz="4" w:space="0"/>
              <w:left w:val="nil"/>
              <w:bottom w:val="single" w:color="auto" w:sz="4" w:space="0"/>
              <w:right w:val="single" w:color="auto" w:sz="4" w:space="0"/>
            </w:tcBorders>
            <w:noWrap w:val="0"/>
            <w:vAlign w:val="top"/>
          </w:tcPr>
          <w:p>
            <w:pPr>
              <w:pStyle w:val="5"/>
              <w:spacing w:line="440" w:lineRule="exact"/>
              <w:ind w:right="-21" w:firstLine="0" w:firstLineChars="0"/>
              <w:jc w:val="both"/>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969"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新增</w:t>
            </w:r>
            <w:r>
              <w:rPr>
                <w:rFonts w:hint="eastAsia" w:ascii="宋体" w:hAnsi="宋体" w:eastAsia="宋体" w:cs="宋体"/>
                <w:sz w:val="24"/>
                <w:szCs w:val="24"/>
              </w:rPr>
              <w:t>4公斤干粉</w:t>
            </w:r>
          </w:p>
        </w:tc>
        <w:tc>
          <w:tcPr>
            <w:tcW w:w="124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118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69"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新增</w:t>
            </w:r>
            <w:r>
              <w:rPr>
                <w:rFonts w:hint="eastAsia" w:ascii="宋体" w:hAnsi="宋体" w:eastAsia="宋体" w:cs="宋体"/>
                <w:sz w:val="24"/>
                <w:szCs w:val="24"/>
              </w:rPr>
              <w:t>3公斤二氧化碳</w:t>
            </w:r>
          </w:p>
        </w:tc>
        <w:tc>
          <w:tcPr>
            <w:tcW w:w="124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18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69"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其他</w:t>
            </w:r>
          </w:p>
        </w:tc>
        <w:tc>
          <w:tcPr>
            <w:tcW w:w="124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lang w:val="en-US" w:eastAsia="zh-CN"/>
              </w:rPr>
            </w:pPr>
          </w:p>
        </w:tc>
        <w:tc>
          <w:tcPr>
            <w:tcW w:w="1185" w:type="dxa"/>
            <w:tcBorders>
              <w:top w:val="single" w:color="auto" w:sz="4" w:space="0"/>
              <w:left w:val="nil"/>
              <w:bottom w:val="single" w:color="auto" w:sz="4" w:space="0"/>
              <w:right w:val="single" w:color="auto" w:sz="4" w:space="0"/>
            </w:tcBorders>
            <w:noWrap w:val="0"/>
            <w:vAlign w:val="top"/>
          </w:tcPr>
          <w:p>
            <w:pPr>
              <w:spacing w:line="440" w:lineRule="exact"/>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rPr>
                <w:rFonts w:hint="eastAsia" w:ascii="宋体" w:hAnsi="宋体" w:eastAsia="宋体" w:cs="宋体"/>
                <w:sz w:val="24"/>
                <w:szCs w:val="24"/>
              </w:rPr>
            </w:pPr>
            <w:r>
              <w:rPr>
                <w:rFonts w:hint="eastAsia" w:ascii="宋体" w:hAnsi="宋体" w:eastAsia="宋体" w:cs="宋体"/>
                <w:sz w:val="24"/>
                <w:szCs w:val="24"/>
              </w:rPr>
              <w:t>....</w:t>
            </w:r>
          </w:p>
        </w:tc>
        <w:tc>
          <w:tcPr>
            <w:tcW w:w="2969"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sz w:val="24"/>
                <w:szCs w:val="24"/>
              </w:rPr>
            </w:pPr>
          </w:p>
        </w:tc>
        <w:tc>
          <w:tcPr>
            <w:tcW w:w="124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118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1530"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c>
          <w:tcPr>
            <w:tcW w:w="2475" w:type="dxa"/>
            <w:tcBorders>
              <w:top w:val="single" w:color="auto" w:sz="4" w:space="0"/>
              <w:left w:val="nil"/>
              <w:bottom w:val="single" w:color="auto" w:sz="4" w:space="0"/>
              <w:right w:val="single" w:color="auto" w:sz="4" w:space="0"/>
            </w:tcBorders>
            <w:noWrap w:val="0"/>
            <w:vAlign w:val="top"/>
          </w:tcPr>
          <w:p>
            <w:pPr>
              <w:autoSpaceDE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219" w:type="dxa"/>
            <w:gridSpan w:val="6"/>
            <w:tcBorders>
              <w:top w:val="single" w:color="auto" w:sz="4" w:space="0"/>
              <w:left w:val="single" w:color="auto" w:sz="4" w:space="0"/>
              <w:bottom w:val="single" w:color="auto" w:sz="4" w:space="0"/>
              <w:right w:val="single" w:color="auto" w:sz="4" w:space="0"/>
            </w:tcBorders>
            <w:noWrap w:val="0"/>
            <w:vAlign w:val="top"/>
          </w:tcPr>
          <w:p>
            <w:pPr>
              <w:autoSpaceDE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投标总价 大写：       （小写￥：       ） </w:t>
            </w:r>
          </w:p>
        </w:tc>
      </w:tr>
    </w:tbl>
    <w:p>
      <w:pPr>
        <w:autoSpaceDE w:val="0"/>
        <w:spacing w:before="40" w:after="40" w:line="440" w:lineRule="exact"/>
        <w:jc w:val="left"/>
        <w:rPr>
          <w:rFonts w:hint="eastAsia" w:ascii="宋体" w:hAnsi="宋体"/>
          <w:sz w:val="24"/>
          <w:szCs w:val="24"/>
        </w:rPr>
      </w:pPr>
      <w:r>
        <w:rPr>
          <w:rFonts w:hint="eastAsia" w:ascii="宋体" w:hAnsi="宋体"/>
          <w:sz w:val="24"/>
          <w:szCs w:val="24"/>
        </w:rPr>
        <w:t>投标总价与开标一览表及投标函一致</w:t>
      </w:r>
    </w:p>
    <w:p>
      <w:pPr>
        <w:autoSpaceDE w:val="0"/>
        <w:spacing w:line="440" w:lineRule="exact"/>
        <w:rPr>
          <w:rFonts w:hint="eastAsia" w:ascii="宋体" w:hAnsi="宋体"/>
          <w:spacing w:val="-2"/>
          <w:sz w:val="24"/>
          <w:szCs w:val="24"/>
        </w:rPr>
      </w:pPr>
      <w:r>
        <w:rPr>
          <w:rFonts w:hint="eastAsia" w:ascii="宋体" w:hAnsi="宋体"/>
          <w:spacing w:val="-2"/>
          <w:sz w:val="24"/>
          <w:szCs w:val="24"/>
        </w:rPr>
        <w:t>注：</w:t>
      </w:r>
    </w:p>
    <w:p>
      <w:pPr>
        <w:autoSpaceDE w:val="0"/>
        <w:spacing w:line="440" w:lineRule="exact"/>
        <w:rPr>
          <w:rFonts w:hint="eastAsia" w:ascii="宋体" w:hAnsi="宋体"/>
          <w:spacing w:val="-2"/>
          <w:sz w:val="24"/>
          <w:szCs w:val="24"/>
        </w:rPr>
      </w:pPr>
      <w:r>
        <w:rPr>
          <w:rFonts w:hint="eastAsia" w:ascii="宋体" w:hAnsi="宋体"/>
          <w:spacing w:val="-2"/>
          <w:sz w:val="24"/>
          <w:szCs w:val="24"/>
        </w:rPr>
        <w:t>1、采购清单全费用报价表中所填入的单价和合价，均包括人工费、材料费、运输费、管理费、利润、税金以及采用固定价格的项目所测算的风险金等实际现场完成本项目的全部费用。</w:t>
      </w:r>
    </w:p>
    <w:p>
      <w:pPr>
        <w:autoSpaceDE w:val="0"/>
        <w:spacing w:line="440" w:lineRule="exact"/>
        <w:rPr>
          <w:rFonts w:hint="eastAsia" w:ascii="宋体" w:hAnsi="宋体"/>
          <w:spacing w:val="-2"/>
          <w:sz w:val="24"/>
          <w:szCs w:val="24"/>
        </w:rPr>
      </w:pPr>
      <w:r>
        <w:rPr>
          <w:rFonts w:hint="eastAsia" w:ascii="宋体" w:hAnsi="宋体"/>
          <w:spacing w:val="-2"/>
          <w:sz w:val="24"/>
          <w:szCs w:val="24"/>
        </w:rPr>
        <w:t>2.采购清单全费用报价表中的每一项均应填写单价和合价，对没有填写单价和合价的项目费用，视为已包括在采购清单的其他单价和合价之中。</w:t>
      </w:r>
    </w:p>
    <w:p>
      <w:pPr>
        <w:autoSpaceDE w:val="0"/>
        <w:adjustRightInd w:val="0"/>
        <w:snapToGrid w:val="0"/>
        <w:spacing w:line="440" w:lineRule="exact"/>
        <w:rPr>
          <w:rFonts w:hint="eastAsia" w:ascii="宋体" w:hAnsi="宋体"/>
          <w:sz w:val="24"/>
          <w:szCs w:val="24"/>
          <w:u w:val="single"/>
        </w:rPr>
      </w:pPr>
      <w:r>
        <w:rPr>
          <w:rFonts w:hint="eastAsia" w:ascii="宋体" w:hAnsi="宋体"/>
          <w:sz w:val="24"/>
          <w:szCs w:val="24"/>
        </w:rPr>
        <w:t>供应商名称（公章）：</w:t>
      </w:r>
      <w:r>
        <w:rPr>
          <w:rFonts w:hint="eastAsia" w:ascii="宋体" w:hAnsi="宋体"/>
          <w:sz w:val="24"/>
          <w:szCs w:val="24"/>
          <w:u w:val="single"/>
        </w:rPr>
        <w:t xml:space="preserve">                           </w:t>
      </w:r>
    </w:p>
    <w:p>
      <w:pPr>
        <w:autoSpaceDE w:val="0"/>
        <w:adjustRightInd w:val="0"/>
        <w:snapToGrid w:val="0"/>
        <w:spacing w:line="440" w:lineRule="exact"/>
        <w:rPr>
          <w:rFonts w:hint="eastAsia" w:ascii="宋体" w:hAnsi="宋体"/>
          <w:kern w:val="0"/>
          <w:sz w:val="24"/>
          <w:szCs w:val="24"/>
        </w:rPr>
      </w:pPr>
      <w:bookmarkStart w:id="2697" w:name="_Toc382508399"/>
      <w:bookmarkEnd w:id="2697"/>
      <w:bookmarkStart w:id="2698" w:name="_Toc382508395"/>
      <w:bookmarkEnd w:id="2698"/>
      <w:bookmarkStart w:id="2699" w:name="_Toc382508396"/>
      <w:bookmarkEnd w:id="2699"/>
      <w:r>
        <w:rPr>
          <w:rFonts w:hint="eastAsia" w:ascii="宋体" w:hAnsi="宋体"/>
          <w:sz w:val="24"/>
          <w:szCs w:val="24"/>
        </w:rPr>
        <w:t>法定代表人</w:t>
      </w:r>
      <w:r>
        <w:rPr>
          <w:rFonts w:hint="eastAsia" w:ascii="宋体" w:hAnsi="宋体"/>
          <w:kern w:val="0"/>
          <w:sz w:val="24"/>
          <w:szCs w:val="24"/>
        </w:rPr>
        <w:t>（单位负责人）</w:t>
      </w:r>
      <w:r>
        <w:rPr>
          <w:rFonts w:hint="eastAsia" w:ascii="宋体" w:hAnsi="宋体"/>
          <w:sz w:val="24"/>
          <w:szCs w:val="24"/>
        </w:rPr>
        <w:t>或委托代理人(签字或盖章)：</w:t>
      </w:r>
      <w:r>
        <w:rPr>
          <w:rFonts w:hint="eastAsia" w:ascii="宋体" w:hAnsi="宋体"/>
          <w:sz w:val="24"/>
          <w:szCs w:val="24"/>
          <w:u w:val="single"/>
        </w:rPr>
        <w:t xml:space="preserve">           </w:t>
      </w:r>
    </w:p>
    <w:p>
      <w:pPr>
        <w:autoSpaceDE w:val="0"/>
        <w:spacing w:line="440" w:lineRule="exact"/>
        <w:rPr>
          <w:rFonts w:hint="eastAsia" w:ascii="宋体" w:hAnsi="宋体"/>
          <w:sz w:val="24"/>
          <w:szCs w:val="24"/>
        </w:rPr>
      </w:pPr>
      <w:r>
        <w:rPr>
          <w:rFonts w:hint="eastAsia" w:ascii="宋体" w:hAnsi="宋体"/>
          <w:sz w:val="24"/>
          <w:szCs w:val="24"/>
        </w:rPr>
        <w:t>日期：</w:t>
      </w:r>
    </w:p>
    <w:p>
      <w:pPr>
        <w:pStyle w:val="6"/>
        <w:spacing w:line="440" w:lineRule="exact"/>
        <w:ind w:firstLine="2880" w:firstLineChars="1200"/>
        <w:rPr>
          <w:rFonts w:hint="eastAsia" w:ascii="宋体" w:hAnsi="宋体"/>
          <w:sz w:val="24"/>
          <w:szCs w:val="24"/>
        </w:rPr>
      </w:pPr>
      <w:r>
        <w:rPr>
          <w:rFonts w:hint="eastAsia" w:ascii="宋体" w:hAnsi="宋体"/>
          <w:sz w:val="24"/>
          <w:szCs w:val="24"/>
        </w:rPr>
        <w:t xml:space="preserve"> </w:t>
      </w:r>
    </w:p>
    <w:p>
      <w:pPr>
        <w:pStyle w:val="6"/>
        <w:spacing w:line="440" w:lineRule="exact"/>
        <w:ind w:firstLine="2880" w:firstLineChars="1200"/>
        <w:rPr>
          <w:rFonts w:hint="eastAsia" w:ascii="宋体" w:hAnsi="宋体"/>
          <w:sz w:val="24"/>
          <w:szCs w:val="24"/>
        </w:rPr>
      </w:pPr>
      <w:r>
        <w:rPr>
          <w:rFonts w:hint="eastAsia" w:ascii="宋体" w:hAnsi="宋体"/>
          <w:sz w:val="24"/>
          <w:szCs w:val="24"/>
        </w:rPr>
        <w:t xml:space="preserve"> </w:t>
      </w:r>
    </w:p>
    <w:p>
      <w:pPr>
        <w:pStyle w:val="6"/>
        <w:spacing w:line="440" w:lineRule="exact"/>
        <w:ind w:firstLine="1968" w:firstLineChars="700"/>
        <w:rPr>
          <w:rFonts w:hint="eastAsia" w:ascii="宋体" w:hAnsi="宋体"/>
          <w:b/>
          <w:bCs/>
          <w:sz w:val="28"/>
          <w:szCs w:val="28"/>
        </w:rPr>
      </w:pPr>
      <w:r>
        <w:rPr>
          <w:rFonts w:hint="eastAsia" w:ascii="宋体" w:hAnsi="宋体"/>
          <w:b/>
          <w:bCs/>
          <w:sz w:val="28"/>
          <w:szCs w:val="28"/>
        </w:rPr>
        <w:t xml:space="preserve"> 格式5、供应商资格证明及评审所需材料</w:t>
      </w:r>
    </w:p>
    <w:p>
      <w:pPr>
        <w:ind w:firstLine="480" w:firstLineChars="200"/>
        <w:rPr>
          <w:rFonts w:hint="eastAsia" w:ascii="宋体" w:hAnsi="宋体"/>
          <w:sz w:val="24"/>
          <w:szCs w:val="24"/>
        </w:rPr>
      </w:pPr>
      <w:r>
        <w:rPr>
          <w:rFonts w:hint="eastAsia" w:ascii="宋体" w:hAnsi="宋体"/>
          <w:sz w:val="24"/>
          <w:szCs w:val="24"/>
        </w:rPr>
        <w:t>供应商应仔细查看磋商公告、评标办法及磋商文件中需提供的资料，确保提供齐全。</w:t>
      </w:r>
    </w:p>
    <w:p>
      <w:pPr>
        <w:pStyle w:val="2"/>
        <w:ind w:leftChars="0" w:firstLine="0" w:firstLineChars="0"/>
      </w:pPr>
      <w:r>
        <w:t xml:space="preserve"> </w:t>
      </w:r>
    </w:p>
    <w:p>
      <w:pPr>
        <w:pStyle w:val="5"/>
      </w:pPr>
    </w:p>
    <w:p/>
    <w:p>
      <w:pPr>
        <w:pStyle w:val="11"/>
        <w:rPr>
          <w:rFonts w:hint="eastAsia" w:eastAsia="宋体"/>
          <w:b/>
          <w:bCs/>
          <w:sz w:val="24"/>
          <w:szCs w:val="24"/>
          <w:lang w:val="en-US" w:eastAsia="zh-CN"/>
        </w:rPr>
      </w:pPr>
      <w:r>
        <w:rPr>
          <w:rFonts w:hint="eastAsia"/>
          <w:lang w:val="en-US" w:eastAsia="zh-CN"/>
        </w:rPr>
        <w:t xml:space="preserve">                   </w:t>
      </w:r>
      <w:r>
        <w:rPr>
          <w:rFonts w:hint="eastAsia"/>
          <w:b/>
          <w:bCs/>
          <w:sz w:val="28"/>
          <w:szCs w:val="28"/>
          <w:lang w:val="en-US" w:eastAsia="zh-CN"/>
        </w:rPr>
        <w:t xml:space="preserve"> 格式6、采购需求响应</w:t>
      </w:r>
      <w:r>
        <w:rPr>
          <w:rFonts w:hint="eastAsia"/>
          <w:b/>
          <w:bCs/>
          <w:sz w:val="24"/>
          <w:szCs w:val="24"/>
          <w:lang w:val="en-US" w:eastAsia="zh-CN"/>
        </w:rPr>
        <w:t>（格式自拟）</w:t>
      </w:r>
    </w:p>
    <w:p>
      <w:pPr>
        <w:pStyle w:val="6"/>
        <w:ind w:firstLine="2530" w:firstLineChars="900"/>
        <w:rPr>
          <w:rFonts w:hint="eastAsia" w:ascii="宋体" w:hAnsi="宋体"/>
          <w:b/>
          <w:bCs/>
          <w:sz w:val="28"/>
          <w:szCs w:val="28"/>
        </w:rPr>
      </w:pPr>
      <w:r>
        <w:rPr>
          <w:rFonts w:hint="eastAsia" w:ascii="宋体" w:hAnsi="宋体"/>
          <w:b/>
          <w:bCs/>
          <w:sz w:val="28"/>
          <w:szCs w:val="28"/>
        </w:rPr>
        <w:t>格式</w:t>
      </w:r>
      <w:r>
        <w:rPr>
          <w:rFonts w:hint="eastAsia" w:ascii="宋体" w:hAnsi="宋体"/>
          <w:b/>
          <w:bCs/>
          <w:sz w:val="28"/>
          <w:szCs w:val="28"/>
          <w:lang w:val="en-US" w:eastAsia="zh-CN"/>
        </w:rPr>
        <w:t>7</w:t>
      </w:r>
      <w:r>
        <w:rPr>
          <w:rFonts w:hint="eastAsia" w:ascii="宋体" w:hAnsi="宋体"/>
          <w:b/>
          <w:bCs/>
          <w:sz w:val="28"/>
          <w:szCs w:val="28"/>
        </w:rPr>
        <w:t>、供应商无不良信用记录情形承诺</w:t>
      </w:r>
    </w:p>
    <w:p>
      <w:pPr>
        <w:pStyle w:val="6"/>
        <w:autoSpaceDE w:val="0"/>
        <w:spacing w:line="360" w:lineRule="exact"/>
        <w:rPr>
          <w:rFonts w:hint="eastAsia" w:ascii="宋体" w:hAnsi="宋体"/>
          <w:b/>
          <w:bCs/>
          <w:color w:val="000000"/>
          <w:sz w:val="24"/>
          <w:szCs w:val="24"/>
        </w:rPr>
      </w:pPr>
      <w:r>
        <w:rPr>
          <w:rFonts w:hint="eastAsia" w:ascii="宋体" w:hAnsi="宋体"/>
          <w:b/>
          <w:bCs/>
          <w:sz w:val="24"/>
          <w:szCs w:val="24"/>
        </w:rPr>
        <w:t>致：</w:t>
      </w:r>
      <w:r>
        <w:rPr>
          <w:rFonts w:hint="eastAsia" w:ascii="宋体" w:hAnsi="宋体"/>
          <w:b/>
          <w:bCs/>
          <w:sz w:val="24"/>
          <w:szCs w:val="24"/>
          <w:lang w:eastAsia="zh-CN"/>
        </w:rPr>
        <w:t>淮南联合大学</w:t>
      </w:r>
      <w:r>
        <w:rPr>
          <w:rFonts w:hint="eastAsia" w:ascii="宋体" w:hAnsi="宋体"/>
          <w:b/>
          <w:bCs/>
          <w:sz w:val="24"/>
          <w:szCs w:val="24"/>
        </w:rPr>
        <w:t xml:space="preserve"> </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我公司</w:t>
      </w:r>
      <w:r>
        <w:rPr>
          <w:rFonts w:hint="eastAsia" w:ascii="宋体" w:hAnsi="宋体"/>
          <w:sz w:val="24"/>
          <w:szCs w:val="24"/>
          <w:u w:val="single"/>
        </w:rPr>
        <w:t xml:space="preserve">           </w:t>
      </w:r>
      <w:r>
        <w:rPr>
          <w:rFonts w:hint="eastAsia" w:ascii="宋体" w:hAnsi="宋体"/>
          <w:sz w:val="24"/>
          <w:szCs w:val="24"/>
        </w:rPr>
        <w:t>（供应商）承诺无以下行为；</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（1）供应商被人民法院列入失信被执行人的；</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（2）供应商或其法定代表人</w:t>
      </w:r>
      <w:r>
        <w:rPr>
          <w:rFonts w:hint="eastAsia" w:ascii="宋体" w:hAnsi="宋体"/>
          <w:kern w:val="0"/>
          <w:sz w:val="24"/>
          <w:szCs w:val="24"/>
        </w:rPr>
        <w:t>（单位负责人）</w:t>
      </w:r>
      <w:r>
        <w:rPr>
          <w:rFonts w:hint="eastAsia" w:ascii="宋体" w:hAnsi="宋体"/>
          <w:sz w:val="24"/>
          <w:szCs w:val="24"/>
        </w:rPr>
        <w:t>或拟派项目经理（项目负责人）被人民检察院列入行贿犯罪档案的；</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（3）供应商被工商行政管理部门（市场监督管理局）列入企业经营异常名录的；</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（4）供应商被税务部门列入重大税收违法案件当事人名单的；</w:t>
      </w:r>
    </w:p>
    <w:p>
      <w:pPr>
        <w:pStyle w:val="6"/>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（5）供应商被政府采购监管部门列入政府采购严重违法失信行为记录名单的。</w:t>
      </w:r>
    </w:p>
    <w:p>
      <w:pPr>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法定代表人</w:t>
      </w:r>
      <w:r>
        <w:rPr>
          <w:rFonts w:hint="eastAsia" w:ascii="宋体" w:hAnsi="宋体"/>
          <w:kern w:val="0"/>
          <w:sz w:val="24"/>
          <w:szCs w:val="24"/>
        </w:rPr>
        <w:t>（单位负责人）</w:t>
      </w:r>
      <w:r>
        <w:rPr>
          <w:rFonts w:hint="eastAsia" w:ascii="宋体" w:hAnsi="宋体"/>
          <w:sz w:val="24"/>
          <w:szCs w:val="24"/>
        </w:rPr>
        <w:t>或委托代理人（签字或盖章）：</w:t>
      </w:r>
    </w:p>
    <w:p>
      <w:pPr>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u w:val="single"/>
        </w:rPr>
      </w:pPr>
      <w:r>
        <w:rPr>
          <w:rFonts w:hint="eastAsia" w:ascii="宋体" w:hAnsi="宋体"/>
          <w:sz w:val="24"/>
          <w:szCs w:val="24"/>
        </w:rPr>
        <w:t>供应商名称（公章）：</w:t>
      </w:r>
      <w:r>
        <w:rPr>
          <w:rFonts w:hint="eastAsia" w:ascii="宋体" w:hAnsi="宋体"/>
          <w:sz w:val="24"/>
          <w:szCs w:val="24"/>
          <w:u w:val="single"/>
        </w:rPr>
        <w:t xml:space="preserve">                         </w:t>
      </w:r>
    </w:p>
    <w:p>
      <w:pPr>
        <w:keepNext w:val="0"/>
        <w:keepLines w:val="0"/>
        <w:pageBreakBefore w:val="0"/>
        <w:widowControl w:val="0"/>
        <w:kinsoku/>
        <w:wordWrap/>
        <w:overflowPunct/>
        <w:topLinePunct w:val="0"/>
        <w:autoSpaceDE w:val="0"/>
        <w:autoSpaceDN/>
        <w:bidi w:val="0"/>
        <w:adjustRightInd/>
        <w:snapToGrid/>
        <w:spacing w:beforeAutospacing="0" w:line="340" w:lineRule="exact"/>
        <w:textAlignment w:val="auto"/>
        <w:outlineLvl w:val="9"/>
        <w:rPr>
          <w:rFonts w:hint="eastAsia" w:ascii="宋体" w:hAnsi="宋体"/>
          <w:sz w:val="24"/>
          <w:szCs w:val="24"/>
        </w:rPr>
      </w:pPr>
      <w:r>
        <w:rPr>
          <w:rFonts w:hint="eastAsia" w:ascii="宋体" w:hAnsi="宋体"/>
          <w:sz w:val="24"/>
          <w:szCs w:val="24"/>
        </w:rPr>
        <w:t>日期：</w:t>
      </w:r>
    </w:p>
    <w:p>
      <w:pPr>
        <w:autoSpaceDE w:val="0"/>
        <w:spacing w:line="360" w:lineRule="exact"/>
        <w:rPr>
          <w:rFonts w:hint="eastAsia" w:ascii="宋体" w:hAnsi="宋体"/>
          <w:sz w:val="24"/>
          <w:szCs w:val="24"/>
        </w:rPr>
      </w:pPr>
      <w:r>
        <w:rPr>
          <w:rFonts w:hint="eastAsia" w:ascii="宋体" w:hAnsi="宋体"/>
          <w:sz w:val="24"/>
          <w:szCs w:val="24"/>
        </w:rPr>
        <w:t xml:space="preserve"> </w:t>
      </w:r>
    </w:p>
    <w:p>
      <w:pPr>
        <w:spacing w:line="400" w:lineRule="exact"/>
        <w:ind w:firstLine="2811" w:firstLineChars="1000"/>
        <w:rPr>
          <w:rFonts w:hint="eastAsia" w:ascii="宋体" w:hAnsi="宋体"/>
          <w:b/>
          <w:bCs/>
          <w:kern w:val="0"/>
          <w:sz w:val="28"/>
          <w:szCs w:val="28"/>
        </w:rPr>
      </w:pPr>
      <w:r>
        <w:rPr>
          <w:rFonts w:hint="eastAsia" w:ascii="宋体" w:hAnsi="宋体"/>
          <w:b/>
          <w:bCs/>
          <w:kern w:val="0"/>
          <w:sz w:val="28"/>
          <w:szCs w:val="28"/>
        </w:rPr>
        <w:t>格式</w:t>
      </w:r>
      <w:r>
        <w:rPr>
          <w:rFonts w:hint="eastAsia" w:ascii="宋体" w:hAnsi="宋体"/>
          <w:b/>
          <w:bCs/>
          <w:kern w:val="0"/>
          <w:sz w:val="28"/>
          <w:szCs w:val="28"/>
          <w:lang w:val="en-US" w:eastAsia="zh-CN"/>
        </w:rPr>
        <w:t>8</w:t>
      </w:r>
      <w:r>
        <w:rPr>
          <w:rFonts w:hint="eastAsia" w:ascii="宋体" w:hAnsi="宋体"/>
          <w:b/>
          <w:bCs/>
          <w:kern w:val="0"/>
          <w:sz w:val="28"/>
          <w:szCs w:val="28"/>
        </w:rPr>
        <w:t>、</w:t>
      </w:r>
      <w:r>
        <w:rPr>
          <w:rFonts w:hint="eastAsia" w:ascii="宋体" w:hAnsi="宋体"/>
          <w:b/>
          <w:bCs/>
          <w:kern w:val="0"/>
          <w:sz w:val="28"/>
          <w:szCs w:val="28"/>
          <w:lang w:eastAsia="zh-CN"/>
        </w:rPr>
        <w:t>类似</w:t>
      </w:r>
      <w:r>
        <w:rPr>
          <w:rFonts w:hint="eastAsia" w:ascii="宋体" w:hAnsi="宋体"/>
          <w:b/>
          <w:bCs/>
          <w:kern w:val="0"/>
          <w:sz w:val="28"/>
          <w:szCs w:val="28"/>
        </w:rPr>
        <w:t>业绩</w:t>
      </w:r>
      <w:r>
        <w:rPr>
          <w:rFonts w:hint="eastAsia" w:ascii="宋体" w:hAnsi="宋体"/>
          <w:b/>
          <w:bCs/>
        </w:rPr>
        <w:t>（格式自拟）</w:t>
      </w:r>
    </w:p>
    <w:p>
      <w:pPr>
        <w:pStyle w:val="6"/>
        <w:ind w:firstLine="2811" w:firstLineChars="1000"/>
        <w:rPr>
          <w:rFonts w:hint="eastAsia" w:ascii="宋体" w:hAnsi="宋体"/>
          <w:b/>
          <w:bCs/>
          <w:sz w:val="28"/>
          <w:szCs w:val="28"/>
        </w:rPr>
      </w:pPr>
      <w:r>
        <w:rPr>
          <w:rFonts w:hint="eastAsia" w:ascii="宋体" w:hAnsi="宋体"/>
          <w:b/>
          <w:bCs/>
          <w:sz w:val="28"/>
          <w:szCs w:val="28"/>
        </w:rPr>
        <w:t>格式</w:t>
      </w:r>
      <w:r>
        <w:rPr>
          <w:rFonts w:hint="eastAsia" w:ascii="宋体" w:hAnsi="宋体"/>
          <w:b/>
          <w:bCs/>
          <w:sz w:val="28"/>
          <w:szCs w:val="28"/>
          <w:lang w:val="en-US" w:eastAsia="zh-CN"/>
        </w:rPr>
        <w:t>9</w:t>
      </w:r>
      <w:r>
        <w:rPr>
          <w:rFonts w:hint="eastAsia" w:ascii="宋体" w:hAnsi="宋体"/>
          <w:b/>
          <w:bCs/>
          <w:sz w:val="28"/>
          <w:szCs w:val="28"/>
        </w:rPr>
        <w:t>、</w:t>
      </w:r>
      <w:r>
        <w:rPr>
          <w:rFonts w:hint="eastAsia" w:ascii="宋体" w:hAnsi="宋体"/>
          <w:b/>
          <w:bCs/>
          <w:sz w:val="28"/>
          <w:szCs w:val="28"/>
          <w:lang w:eastAsia="zh-CN"/>
        </w:rPr>
        <w:t>供货</w:t>
      </w:r>
      <w:r>
        <w:rPr>
          <w:rFonts w:hint="eastAsia" w:ascii="宋体" w:hAnsi="宋体"/>
          <w:b/>
          <w:bCs/>
          <w:sz w:val="28"/>
          <w:szCs w:val="28"/>
        </w:rPr>
        <w:t>服务方案</w:t>
      </w:r>
      <w:r>
        <w:rPr>
          <w:rFonts w:hint="eastAsia" w:ascii="宋体" w:hAnsi="宋体"/>
          <w:b/>
          <w:bCs/>
        </w:rPr>
        <w:t>（格式自拟）</w:t>
      </w:r>
    </w:p>
    <w:p>
      <w:pPr>
        <w:pStyle w:val="6"/>
        <w:spacing w:line="360" w:lineRule="auto"/>
        <w:ind w:firstLine="2520" w:firstLineChars="900"/>
        <w:rPr>
          <w:rFonts w:hint="eastAsia" w:ascii="宋体" w:hAnsi="宋体"/>
          <w:b/>
          <w:bCs/>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b/>
          <w:bCs/>
          <w:sz w:val="28"/>
          <w:szCs w:val="28"/>
        </w:rPr>
        <w:t>格式</w:t>
      </w:r>
      <w:r>
        <w:rPr>
          <w:rFonts w:hint="eastAsia" w:ascii="宋体" w:hAnsi="宋体"/>
          <w:b/>
          <w:bCs/>
          <w:sz w:val="28"/>
          <w:szCs w:val="28"/>
          <w:lang w:val="en-US" w:eastAsia="zh-CN"/>
        </w:rPr>
        <w:t>10</w:t>
      </w:r>
      <w:r>
        <w:rPr>
          <w:rFonts w:hint="eastAsia" w:ascii="宋体" w:hAnsi="宋体"/>
          <w:b/>
          <w:bCs/>
          <w:sz w:val="28"/>
          <w:szCs w:val="28"/>
        </w:rPr>
        <w:t>、中小企业声明函</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 xml:space="preserve">本公司（联合体）郑重声明，根据《政府采购促进中小企业发展管理办法》（财库﹝2020﹞46 号）的规定，本公司（联合体）参加 </w:t>
      </w:r>
      <w:r>
        <w:rPr>
          <w:rFonts w:hint="eastAsia" w:ascii="宋体" w:hAnsi="宋体" w:eastAsia="宋体" w:cs="宋体"/>
          <w:b w:val="0"/>
          <w:bCs w:val="0"/>
          <w:color w:val="333333"/>
          <w:sz w:val="24"/>
          <w:szCs w:val="24"/>
          <w:u w:val="single"/>
        </w:rPr>
        <w:t xml:space="preserve">      （单位名称）</w:t>
      </w:r>
      <w:r>
        <w:rPr>
          <w:rFonts w:hint="eastAsia" w:ascii="宋体" w:hAnsi="宋体" w:eastAsia="宋体" w:cs="宋体"/>
          <w:b w:val="0"/>
          <w:bCs w:val="0"/>
          <w:color w:val="333333"/>
          <w:sz w:val="24"/>
          <w:szCs w:val="24"/>
        </w:rPr>
        <w:t xml:space="preserve">的 </w:t>
      </w:r>
      <w:r>
        <w:rPr>
          <w:rFonts w:hint="eastAsia" w:ascii="宋体" w:hAnsi="宋体" w:eastAsia="宋体" w:cs="宋体"/>
          <w:b w:val="0"/>
          <w:bCs w:val="0"/>
          <w:color w:val="333333"/>
          <w:sz w:val="24"/>
          <w:szCs w:val="24"/>
          <w:u w:val="single"/>
        </w:rPr>
        <w:t xml:space="preserve">          （项目名称）</w:t>
      </w:r>
      <w:r>
        <w:rPr>
          <w:rFonts w:hint="eastAsia" w:ascii="宋体" w:hAnsi="宋体" w:eastAsia="宋体" w:cs="宋体"/>
          <w:b w:val="0"/>
          <w:bCs w:val="0"/>
          <w:color w:val="333333"/>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1.</w:t>
      </w:r>
      <w:r>
        <w:rPr>
          <w:rFonts w:hint="eastAsia" w:ascii="宋体" w:hAnsi="宋体" w:eastAsia="宋体" w:cs="宋体"/>
          <w:b w:val="0"/>
          <w:bCs w:val="0"/>
          <w:color w:val="333333"/>
          <w:sz w:val="24"/>
          <w:szCs w:val="24"/>
          <w:u w:val="single"/>
        </w:rPr>
        <w:t xml:space="preserve">           （标的名称） </w:t>
      </w:r>
      <w:r>
        <w:rPr>
          <w:rFonts w:hint="eastAsia" w:ascii="宋体" w:hAnsi="宋体" w:eastAsia="宋体" w:cs="宋体"/>
          <w:b w:val="0"/>
          <w:bCs w:val="0"/>
          <w:color w:val="333333"/>
          <w:sz w:val="24"/>
          <w:szCs w:val="24"/>
        </w:rPr>
        <w:t>，属于</w:t>
      </w:r>
      <w:r>
        <w:rPr>
          <w:rFonts w:hint="eastAsia" w:ascii="宋体" w:hAnsi="宋体" w:eastAsia="宋体" w:cs="宋体"/>
          <w:b w:val="0"/>
          <w:bCs w:val="0"/>
          <w:color w:val="333333"/>
          <w:sz w:val="24"/>
          <w:szCs w:val="24"/>
          <w:u w:val="single"/>
        </w:rPr>
        <w:t xml:space="preserve">    （采购文件中明确的所属行业）行业</w:t>
      </w:r>
      <w:r>
        <w:rPr>
          <w:rFonts w:hint="eastAsia" w:ascii="宋体" w:hAnsi="宋体" w:eastAsia="宋体" w:cs="宋体"/>
          <w:b w:val="0"/>
          <w:bCs w:val="0"/>
          <w:color w:val="333333"/>
          <w:sz w:val="24"/>
          <w:szCs w:val="24"/>
        </w:rPr>
        <w:t xml:space="preserve">；制造商为       </w:t>
      </w:r>
      <w:r>
        <w:rPr>
          <w:rFonts w:hint="eastAsia" w:ascii="宋体" w:hAnsi="宋体" w:eastAsia="宋体" w:cs="宋体"/>
          <w:b w:val="0"/>
          <w:bCs w:val="0"/>
          <w:color w:val="333333"/>
          <w:sz w:val="24"/>
          <w:szCs w:val="24"/>
          <w:u w:val="single"/>
        </w:rPr>
        <w:t>（企业名称）</w:t>
      </w:r>
      <w:r>
        <w:rPr>
          <w:rFonts w:hint="eastAsia" w:ascii="宋体" w:hAnsi="宋体" w:eastAsia="宋体" w:cs="宋体"/>
          <w:b w:val="0"/>
          <w:bCs w:val="0"/>
          <w:color w:val="333333"/>
          <w:sz w:val="24"/>
          <w:szCs w:val="24"/>
        </w:rPr>
        <w:t xml:space="preserve">，从业人员 </w:t>
      </w:r>
      <w:r>
        <w:rPr>
          <w:rFonts w:hint="eastAsia" w:ascii="宋体" w:hAnsi="宋体" w:eastAsia="宋体" w:cs="宋体"/>
          <w:b w:val="0"/>
          <w:bCs w:val="0"/>
          <w:color w:val="333333"/>
          <w:sz w:val="24"/>
          <w:szCs w:val="24"/>
          <w:u w:val="single"/>
        </w:rPr>
        <w:t xml:space="preserve">    人</w:t>
      </w:r>
      <w:r>
        <w:rPr>
          <w:rFonts w:hint="eastAsia" w:ascii="宋体" w:hAnsi="宋体" w:eastAsia="宋体" w:cs="宋体"/>
          <w:b w:val="0"/>
          <w:bCs w:val="0"/>
          <w:color w:val="333333"/>
          <w:sz w:val="24"/>
          <w:szCs w:val="24"/>
        </w:rPr>
        <w:t>，营业收入为</w:t>
      </w:r>
      <w:r>
        <w:rPr>
          <w:rFonts w:hint="eastAsia" w:ascii="宋体" w:hAnsi="宋体" w:eastAsia="宋体" w:cs="宋体"/>
          <w:b w:val="0"/>
          <w:bCs w:val="0"/>
          <w:color w:val="333333"/>
          <w:sz w:val="24"/>
          <w:szCs w:val="24"/>
          <w:u w:val="single"/>
        </w:rPr>
        <w:t xml:space="preserve">     万</w:t>
      </w:r>
      <w:r>
        <w:rPr>
          <w:rFonts w:hint="eastAsia" w:ascii="宋体" w:hAnsi="宋体" w:eastAsia="宋体" w:cs="宋体"/>
          <w:b w:val="0"/>
          <w:bCs w:val="0"/>
          <w:color w:val="333333"/>
          <w:sz w:val="24"/>
          <w:szCs w:val="24"/>
        </w:rPr>
        <w:t>元，资产总额为</w:t>
      </w:r>
      <w:r>
        <w:rPr>
          <w:rFonts w:hint="eastAsia" w:ascii="宋体" w:hAnsi="宋体" w:eastAsia="宋体" w:cs="宋体"/>
          <w:b w:val="0"/>
          <w:bCs w:val="0"/>
          <w:color w:val="333333"/>
          <w:sz w:val="24"/>
          <w:szCs w:val="24"/>
          <w:u w:val="single"/>
        </w:rPr>
        <w:t xml:space="preserve">   万</w:t>
      </w:r>
      <w:r>
        <w:rPr>
          <w:rFonts w:hint="eastAsia" w:ascii="宋体" w:hAnsi="宋体" w:eastAsia="宋体" w:cs="宋体"/>
          <w:b w:val="0"/>
          <w:bCs w:val="0"/>
          <w:color w:val="333333"/>
          <w:sz w:val="24"/>
          <w:szCs w:val="24"/>
        </w:rPr>
        <w:t>元，属于</w:t>
      </w:r>
      <w:r>
        <w:rPr>
          <w:rFonts w:hint="eastAsia" w:ascii="宋体" w:hAnsi="宋体" w:eastAsia="宋体" w:cs="宋体"/>
          <w:b w:val="0"/>
          <w:bCs w:val="0"/>
          <w:color w:val="333333"/>
          <w:sz w:val="24"/>
          <w:szCs w:val="24"/>
          <w:u w:val="single"/>
        </w:rPr>
        <w:t xml:space="preserve">        （</w:t>
      </w:r>
      <w:r>
        <w:rPr>
          <w:rFonts w:hint="eastAsia" w:ascii="宋体" w:hAnsi="宋体" w:eastAsia="宋体" w:cs="宋体"/>
          <w:b w:val="0"/>
          <w:bCs w:val="0"/>
          <w:color w:val="333333"/>
          <w:sz w:val="24"/>
          <w:szCs w:val="24"/>
        </w:rPr>
        <w:t>中型企业、小型企业、微型企业）；</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 xml:space="preserve">2. </w:t>
      </w:r>
      <w:r>
        <w:rPr>
          <w:rFonts w:hint="eastAsia" w:ascii="宋体" w:hAnsi="宋体" w:eastAsia="宋体" w:cs="宋体"/>
          <w:b w:val="0"/>
          <w:bCs w:val="0"/>
          <w:color w:val="333333"/>
          <w:sz w:val="24"/>
          <w:szCs w:val="24"/>
          <w:u w:val="single"/>
        </w:rPr>
        <w:t xml:space="preserve">           （标的</w:t>
      </w:r>
      <w:r>
        <w:rPr>
          <w:rFonts w:hint="eastAsia" w:ascii="宋体" w:hAnsi="宋体" w:eastAsia="宋体" w:cs="宋体"/>
          <w:b w:val="0"/>
          <w:bCs w:val="0"/>
          <w:color w:val="333333"/>
          <w:sz w:val="24"/>
          <w:szCs w:val="24"/>
        </w:rPr>
        <w:t>名称） ，属</w:t>
      </w:r>
      <w:r>
        <w:rPr>
          <w:rFonts w:hint="eastAsia" w:ascii="宋体" w:hAnsi="宋体" w:eastAsia="宋体" w:cs="宋体"/>
          <w:b w:val="0"/>
          <w:bCs w:val="0"/>
          <w:color w:val="333333"/>
          <w:sz w:val="24"/>
          <w:szCs w:val="24"/>
          <w:u w:val="single"/>
        </w:rPr>
        <w:t>于    （采</w:t>
      </w:r>
      <w:r>
        <w:rPr>
          <w:rFonts w:hint="eastAsia" w:ascii="宋体" w:hAnsi="宋体" w:eastAsia="宋体" w:cs="宋体"/>
          <w:b w:val="0"/>
          <w:bCs w:val="0"/>
          <w:color w:val="333333"/>
          <w:sz w:val="24"/>
          <w:szCs w:val="24"/>
        </w:rPr>
        <w:t xml:space="preserve">购文件中明确的所属行业）行业；制造商为       （企业名称），从业人员  </w:t>
      </w:r>
      <w:r>
        <w:rPr>
          <w:rFonts w:hint="eastAsia" w:ascii="宋体" w:hAnsi="宋体" w:eastAsia="宋体" w:cs="宋体"/>
          <w:b w:val="0"/>
          <w:bCs w:val="0"/>
          <w:color w:val="333333"/>
          <w:sz w:val="24"/>
          <w:szCs w:val="24"/>
          <w:u w:val="single"/>
        </w:rPr>
        <w:t xml:space="preserve">   </w:t>
      </w:r>
      <w:r>
        <w:rPr>
          <w:rFonts w:hint="eastAsia" w:ascii="宋体" w:hAnsi="宋体" w:eastAsia="宋体" w:cs="宋体"/>
          <w:b w:val="0"/>
          <w:bCs w:val="0"/>
          <w:color w:val="333333"/>
          <w:sz w:val="24"/>
          <w:szCs w:val="24"/>
        </w:rPr>
        <w:t>人，营业收入为</w:t>
      </w:r>
      <w:r>
        <w:rPr>
          <w:rFonts w:hint="eastAsia" w:ascii="宋体" w:hAnsi="宋体" w:eastAsia="宋体" w:cs="宋体"/>
          <w:b w:val="0"/>
          <w:bCs w:val="0"/>
          <w:color w:val="333333"/>
          <w:sz w:val="24"/>
          <w:szCs w:val="24"/>
          <w:u w:val="single"/>
        </w:rPr>
        <w:t xml:space="preserve">     万</w:t>
      </w:r>
      <w:r>
        <w:rPr>
          <w:rFonts w:hint="eastAsia" w:ascii="宋体" w:hAnsi="宋体" w:eastAsia="宋体" w:cs="宋体"/>
          <w:b w:val="0"/>
          <w:bCs w:val="0"/>
          <w:color w:val="333333"/>
          <w:sz w:val="24"/>
          <w:szCs w:val="24"/>
        </w:rPr>
        <w:t>元，资产总额为</w:t>
      </w:r>
      <w:r>
        <w:rPr>
          <w:rFonts w:hint="eastAsia" w:ascii="宋体" w:hAnsi="宋体" w:eastAsia="宋体" w:cs="宋体"/>
          <w:b w:val="0"/>
          <w:bCs w:val="0"/>
          <w:color w:val="333333"/>
          <w:sz w:val="24"/>
          <w:szCs w:val="24"/>
          <w:u w:val="single"/>
        </w:rPr>
        <w:t xml:space="preserve">   万</w:t>
      </w:r>
      <w:r>
        <w:rPr>
          <w:rFonts w:hint="eastAsia" w:ascii="宋体" w:hAnsi="宋体" w:eastAsia="宋体" w:cs="宋体"/>
          <w:b w:val="0"/>
          <w:bCs w:val="0"/>
          <w:color w:val="333333"/>
          <w:sz w:val="24"/>
          <w:szCs w:val="24"/>
        </w:rPr>
        <w:t>元，属于</w:t>
      </w:r>
      <w:r>
        <w:rPr>
          <w:rFonts w:hint="eastAsia" w:ascii="宋体" w:hAnsi="宋体" w:eastAsia="宋体" w:cs="宋体"/>
          <w:b w:val="0"/>
          <w:bCs w:val="0"/>
          <w:color w:val="333333"/>
          <w:sz w:val="24"/>
          <w:szCs w:val="24"/>
          <w:u w:val="single"/>
        </w:rPr>
        <w:t xml:space="preserve">        </w:t>
      </w:r>
      <w:r>
        <w:rPr>
          <w:rFonts w:hint="eastAsia" w:ascii="宋体" w:hAnsi="宋体" w:eastAsia="宋体" w:cs="宋体"/>
          <w:b w:val="0"/>
          <w:bCs w:val="0"/>
          <w:color w:val="333333"/>
          <w:sz w:val="24"/>
          <w:szCs w:val="24"/>
        </w:rPr>
        <w:t>（中型企业、小型企业、微型企业）；</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以上企业，不属于大企业的分支机构，不存在控股股东为大企业的情形，也不存在与大企业的负责人为同一人的情形。</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本企业对上述声明内容的真实性负责。如有虚假，将依法承担相应责任。</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 xml:space="preserve">企业名称（盖章）：         </w:t>
      </w:r>
    </w:p>
    <w:p>
      <w:pPr>
        <w:keepNext w:val="0"/>
        <w:keepLines w:val="0"/>
        <w:pageBreakBefore w:val="0"/>
        <w:widowControl w:val="0"/>
        <w:shd w:val="clear" w:color="auto" w:fill="FFFFFF"/>
        <w:kinsoku/>
        <w:wordWrap/>
        <w:overflowPunct/>
        <w:topLinePunct w:val="0"/>
        <w:autoSpaceDE/>
        <w:autoSpaceDN/>
        <w:bidi w:val="0"/>
        <w:adjustRightInd/>
        <w:snapToGrid/>
        <w:spacing w:before="100" w:beforeAutospacing="0" w:after="100" w:afterAutospacing="0" w:line="300" w:lineRule="exact"/>
        <w:ind w:firstLine="480" w:firstLineChars="200"/>
        <w:jc w:val="left"/>
        <w:textAlignment w:val="auto"/>
        <w:outlineLvl w:val="9"/>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 xml:space="preserve">日 期：  </w:t>
      </w:r>
    </w:p>
    <w:p>
      <w:pPr>
        <w:shd w:val="clear" w:color="auto" w:fill="FFFFFF"/>
        <w:autoSpaceDE w:val="0"/>
        <w:spacing w:before="100" w:after="100" w:line="320" w:lineRule="exact"/>
        <w:jc w:val="left"/>
        <w:rPr>
          <w:rFonts w:hint="eastAsia" w:ascii="宋体" w:hAnsi="宋体"/>
        </w:rPr>
      </w:pPr>
      <w:r>
        <w:rPr>
          <w:rFonts w:hint="eastAsia" w:ascii="宋体" w:hAnsi="宋体" w:eastAsia="宋体" w:cs="宋体"/>
          <w:b/>
          <w:bCs/>
          <w:color w:val="333333"/>
          <w:sz w:val="24"/>
          <w:szCs w:val="24"/>
        </w:rPr>
        <w:t>从业人员、营业收入、资产总额填报上一年度数据，无上一年度数据的新成立企业可不填报。</w:t>
      </w:r>
      <w:r>
        <w:rPr>
          <w:rFonts w:ascii="宋体" w:hAnsi="宋体" w:cs="宋体"/>
          <w:sz w:val="24"/>
          <w:szCs w:val="24"/>
        </w:rPr>
        <w:t xml:space="preserve">  </w:t>
      </w:r>
    </w:p>
    <w:p>
      <w:pPr>
        <w:pStyle w:val="8"/>
        <w:jc w:val="center"/>
        <w:rPr>
          <w:rFonts w:ascii="宋体" w:eastAsia="宋体"/>
          <w:sz w:val="28"/>
          <w:szCs w:val="28"/>
        </w:rPr>
      </w:pPr>
      <w:r>
        <w:rPr>
          <w:rFonts w:hint="eastAsia" w:ascii="宋体" w:eastAsia="宋体"/>
        </w:rPr>
        <w:t xml:space="preserve">  </w:t>
      </w:r>
      <w:r>
        <w:rPr>
          <w:rFonts w:hint="eastAsia" w:ascii="宋体" w:eastAsia="宋体"/>
          <w:sz w:val="28"/>
          <w:szCs w:val="28"/>
        </w:rPr>
        <w:t xml:space="preserve"> </w:t>
      </w:r>
      <w:bookmarkStart w:id="2700" w:name="_Toc7398"/>
      <w:bookmarkEnd w:id="2700"/>
      <w:bookmarkStart w:id="2701" w:name="_Toc30735"/>
      <w:bookmarkStart w:id="2702" w:name="_Toc24735"/>
      <w:bookmarkStart w:id="2703" w:name="_Toc15106"/>
      <w:bookmarkStart w:id="2704" w:name="_Toc21589"/>
      <w:r>
        <w:rPr>
          <w:rFonts w:hint="eastAsia" w:ascii="宋体" w:eastAsia="宋体"/>
          <w:sz w:val="28"/>
          <w:szCs w:val="28"/>
        </w:rPr>
        <w:t>第八章 最终报价或第</w:t>
      </w:r>
      <w:r>
        <w:rPr>
          <w:rFonts w:hint="eastAsia" w:ascii="宋体" w:eastAsia="宋体"/>
          <w:sz w:val="28"/>
          <w:szCs w:val="28"/>
          <w:u w:val="single"/>
        </w:rPr>
        <w:t xml:space="preserve">   </w:t>
      </w:r>
      <w:r>
        <w:rPr>
          <w:rFonts w:hint="eastAsia" w:ascii="宋体" w:eastAsia="宋体"/>
          <w:sz w:val="28"/>
          <w:szCs w:val="28"/>
        </w:rPr>
        <w:t>次报价表</w:t>
      </w:r>
      <w:bookmarkEnd w:id="2701"/>
      <w:bookmarkEnd w:id="2702"/>
      <w:bookmarkEnd w:id="2703"/>
      <w:bookmarkEnd w:id="2704"/>
    </w:p>
    <w:p>
      <w:pPr>
        <w:spacing w:line="480" w:lineRule="exact"/>
        <w:rPr>
          <w:rFonts w:hint="eastAsia" w:ascii="宋体" w:hAnsi="宋体"/>
          <w:sz w:val="28"/>
          <w:szCs w:val="28"/>
        </w:rPr>
      </w:pPr>
      <w:r>
        <w:rPr>
          <w:rFonts w:hint="eastAsia" w:ascii="宋体" w:hAnsi="宋体"/>
          <w:kern w:val="0"/>
          <w:sz w:val="28"/>
          <w:szCs w:val="28"/>
        </w:rPr>
        <w:t>项目名称：</w:t>
      </w:r>
      <w:r>
        <w:rPr>
          <w:rFonts w:hint="eastAsia" w:ascii="宋体" w:hAnsi="宋体"/>
          <w:sz w:val="28"/>
          <w:szCs w:val="28"/>
          <w:lang w:eastAsia="zh-CN"/>
        </w:rPr>
        <w:t>淮南联合大学2022维修灌装、新增灭火器项目</w:t>
      </w:r>
      <w:r>
        <w:rPr>
          <w:rFonts w:hint="eastAsia" w:ascii="宋体" w:hAnsi="宋体"/>
          <w:sz w:val="28"/>
          <w:szCs w:val="28"/>
        </w:rPr>
        <w:t xml:space="preserve">  </w:t>
      </w:r>
    </w:p>
    <w:tbl>
      <w:tblPr>
        <w:tblStyle w:val="18"/>
        <w:tblW w:w="9933" w:type="dxa"/>
        <w:tblInd w:w="135" w:type="dxa"/>
        <w:tblLayout w:type="fixed"/>
        <w:tblCellMar>
          <w:top w:w="0" w:type="dxa"/>
          <w:left w:w="10" w:type="dxa"/>
          <w:bottom w:w="0" w:type="dxa"/>
          <w:right w:w="10" w:type="dxa"/>
        </w:tblCellMar>
      </w:tblPr>
      <w:tblGrid>
        <w:gridCol w:w="2010"/>
        <w:gridCol w:w="7923"/>
      </w:tblGrid>
      <w:tr>
        <w:tblPrEx>
          <w:tblLayout w:type="fixed"/>
          <w:tblCellMar>
            <w:top w:w="0" w:type="dxa"/>
            <w:left w:w="10" w:type="dxa"/>
            <w:bottom w:w="0" w:type="dxa"/>
            <w:right w:w="10" w:type="dxa"/>
          </w:tblCellMar>
        </w:tblPrEx>
        <w:trPr>
          <w:trHeight w:val="569"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磋商供应商名称</w:t>
            </w:r>
          </w:p>
        </w:tc>
        <w:tc>
          <w:tcPr>
            <w:tcW w:w="7923"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auto"/>
              <w:jc w:val="left"/>
              <w:rPr>
                <w:rFonts w:ascii="宋体" w:hAnsi="宋体"/>
                <w:sz w:val="24"/>
                <w:szCs w:val="24"/>
              </w:rPr>
            </w:pPr>
          </w:p>
        </w:tc>
      </w:tr>
      <w:tr>
        <w:tblPrEx>
          <w:tblLayout w:type="fixed"/>
          <w:tblCellMar>
            <w:top w:w="0" w:type="dxa"/>
            <w:left w:w="10" w:type="dxa"/>
            <w:bottom w:w="0" w:type="dxa"/>
            <w:right w:w="10" w:type="dxa"/>
          </w:tblCellMar>
        </w:tblPrEx>
        <w:trPr>
          <w:trHeight w:val="1097"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最终投标总价</w:t>
            </w:r>
          </w:p>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（详见备注说明）</w:t>
            </w:r>
          </w:p>
        </w:tc>
        <w:tc>
          <w:tcPr>
            <w:tcW w:w="7923"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ind w:firstLine="1440" w:firstLineChars="600"/>
              <w:jc w:val="left"/>
              <w:rPr>
                <w:rFonts w:ascii="宋体" w:hAnsi="宋体"/>
                <w:sz w:val="24"/>
                <w:szCs w:val="24"/>
              </w:rPr>
            </w:pPr>
          </w:p>
        </w:tc>
      </w:tr>
      <w:tr>
        <w:tblPrEx>
          <w:tblLayout w:type="fixed"/>
          <w:tblCellMar>
            <w:top w:w="0" w:type="dxa"/>
            <w:left w:w="10" w:type="dxa"/>
            <w:bottom w:w="0" w:type="dxa"/>
            <w:right w:w="10" w:type="dxa"/>
          </w:tblCellMar>
        </w:tblPrEx>
        <w:trPr>
          <w:trHeight w:val="1098"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是否响应付款方式</w:t>
            </w:r>
          </w:p>
        </w:tc>
        <w:tc>
          <w:tcPr>
            <w:tcW w:w="7923"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ind w:firstLine="240" w:firstLineChars="100"/>
              <w:jc w:val="left"/>
              <w:rPr>
                <w:rFonts w:ascii="宋体" w:hAnsi="宋体"/>
                <w:sz w:val="24"/>
                <w:szCs w:val="24"/>
              </w:rPr>
            </w:pPr>
            <w:r>
              <w:rPr>
                <w:rFonts w:hint="eastAsia" w:ascii="宋体" w:hAnsi="宋体"/>
                <w:kern w:val="0"/>
                <w:sz w:val="24"/>
                <w:szCs w:val="24"/>
              </w:rPr>
              <w:t>是 □    否□   （划√）</w:t>
            </w:r>
          </w:p>
        </w:tc>
      </w:tr>
      <w:tr>
        <w:tblPrEx>
          <w:tblLayout w:type="fixed"/>
          <w:tblCellMar>
            <w:top w:w="0" w:type="dxa"/>
            <w:left w:w="10" w:type="dxa"/>
            <w:bottom w:w="0" w:type="dxa"/>
            <w:right w:w="10" w:type="dxa"/>
          </w:tblCellMar>
        </w:tblPrEx>
        <w:trPr>
          <w:trHeight w:val="801"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color w:val="FF0000"/>
                <w:sz w:val="24"/>
                <w:szCs w:val="24"/>
              </w:rPr>
            </w:pPr>
            <w:r>
              <w:rPr>
                <w:rFonts w:hint="eastAsia" w:ascii="宋体" w:hAnsi="宋体"/>
                <w:kern w:val="0"/>
                <w:sz w:val="24"/>
                <w:szCs w:val="24"/>
                <w:lang w:eastAsia="zh-CN"/>
              </w:rPr>
              <w:t>总工</w:t>
            </w:r>
            <w:r>
              <w:rPr>
                <w:rFonts w:hint="eastAsia" w:ascii="宋体" w:hAnsi="宋体"/>
                <w:kern w:val="0"/>
                <w:sz w:val="24"/>
                <w:szCs w:val="24"/>
              </w:rPr>
              <w:t>期</w:t>
            </w:r>
          </w:p>
        </w:tc>
        <w:tc>
          <w:tcPr>
            <w:tcW w:w="7923"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jc w:val="left"/>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日历天</w:t>
            </w:r>
          </w:p>
        </w:tc>
      </w:tr>
      <w:tr>
        <w:tblPrEx>
          <w:tblLayout w:type="fixed"/>
          <w:tblCellMar>
            <w:top w:w="0" w:type="dxa"/>
            <w:left w:w="10" w:type="dxa"/>
            <w:bottom w:w="0" w:type="dxa"/>
            <w:right w:w="10" w:type="dxa"/>
          </w:tblCellMar>
        </w:tblPrEx>
        <w:trPr>
          <w:trHeight w:val="801"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kern w:val="0"/>
                <w:sz w:val="24"/>
                <w:szCs w:val="24"/>
                <w:lang w:eastAsia="zh-CN"/>
              </w:rPr>
            </w:pPr>
            <w:r>
              <w:rPr>
                <w:rFonts w:hint="eastAsia" w:ascii="宋体" w:hAnsi="宋体"/>
                <w:kern w:val="0"/>
                <w:sz w:val="24"/>
                <w:szCs w:val="24"/>
                <w:lang w:eastAsia="zh-CN"/>
              </w:rPr>
              <w:t>质保期</w:t>
            </w:r>
          </w:p>
        </w:tc>
        <w:tc>
          <w:tcPr>
            <w:tcW w:w="7923"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jc w:val="left"/>
              <w:rPr>
                <w:rFonts w:hint="eastAsia" w:ascii="宋体" w:hAnsi="宋体" w:eastAsia="宋体"/>
                <w:sz w:val="24"/>
                <w:szCs w:val="24"/>
                <w:lang w:val="en-US" w:eastAsia="zh-CN"/>
              </w:rPr>
            </w:pPr>
            <w:r>
              <w:rPr>
                <w:rFonts w:hint="eastAsia" w:ascii="宋体" w:hAnsi="宋体"/>
                <w:sz w:val="24"/>
                <w:szCs w:val="24"/>
                <w:lang w:val="en-US" w:eastAsia="zh-CN"/>
              </w:rPr>
              <w:t xml:space="preserve">      年</w:t>
            </w:r>
          </w:p>
        </w:tc>
      </w:tr>
      <w:tr>
        <w:tblPrEx>
          <w:tblLayout w:type="fixed"/>
          <w:tblCellMar>
            <w:top w:w="0" w:type="dxa"/>
            <w:left w:w="10" w:type="dxa"/>
            <w:bottom w:w="0" w:type="dxa"/>
            <w:right w:w="10" w:type="dxa"/>
          </w:tblCellMar>
        </w:tblPrEx>
        <w:trPr>
          <w:trHeight w:val="2863" w:hRule="atLeast"/>
        </w:trPr>
        <w:tc>
          <w:tcPr>
            <w:tcW w:w="201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sz w:val="24"/>
                <w:szCs w:val="24"/>
              </w:rPr>
            </w:pPr>
            <w:r>
              <w:rPr>
                <w:rFonts w:hint="eastAsia" w:ascii="宋体" w:hAnsi="宋体"/>
                <w:kern w:val="0"/>
                <w:sz w:val="24"/>
                <w:szCs w:val="24"/>
              </w:rPr>
              <w:t>备注</w:t>
            </w:r>
          </w:p>
        </w:tc>
        <w:tc>
          <w:tcPr>
            <w:tcW w:w="7923" w:type="dxa"/>
            <w:tcBorders>
              <w:top w:val="single" w:color="auto" w:sz="4" w:space="0"/>
              <w:left w:val="nil"/>
              <w:bottom w:val="single" w:color="auto" w:sz="6" w:space="0"/>
              <w:right w:val="single" w:color="auto" w:sz="6" w:space="0"/>
            </w:tcBorders>
            <w:noWrap w:val="0"/>
            <w:vAlign w:val="top"/>
          </w:tcPr>
          <w:p>
            <w:pPr>
              <w:spacing w:line="480" w:lineRule="auto"/>
              <w:rPr>
                <w:rFonts w:hint="eastAsia" w:ascii="宋体" w:hAnsi="宋体" w:eastAsia="宋体"/>
                <w:sz w:val="24"/>
                <w:szCs w:val="24"/>
                <w:lang w:eastAsia="zh-CN"/>
              </w:rPr>
            </w:pPr>
          </w:p>
        </w:tc>
      </w:tr>
    </w:tbl>
    <w:p>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jc w:val="left"/>
        <w:rPr>
          <w:rFonts w:hint="eastAsia" w:ascii="宋体" w:hAnsi="宋体"/>
          <w:sz w:val="24"/>
          <w:szCs w:val="24"/>
        </w:rPr>
      </w:pPr>
      <w:r>
        <w:rPr>
          <w:rFonts w:hint="eastAsia" w:ascii="宋体" w:hAnsi="宋体"/>
          <w:kern w:val="0"/>
          <w:sz w:val="24"/>
          <w:szCs w:val="24"/>
        </w:rPr>
        <w:t>磋商供应商公章：           法定代表人（单位负责人）或授权委托人（签字或盖章）：</w:t>
      </w:r>
    </w:p>
    <w:p>
      <w:pPr>
        <w:autoSpaceDE w:val="0"/>
        <w:autoSpaceDN w:val="0"/>
        <w:adjustRightInd w:val="0"/>
        <w:spacing w:line="360" w:lineRule="auto"/>
        <w:ind w:left="5550" w:firstLine="1920" w:firstLineChars="800"/>
        <w:jc w:val="left"/>
        <w:rPr>
          <w:rFonts w:hint="eastAsia" w:ascii="宋体" w:hAnsi="宋体"/>
          <w:sz w:val="24"/>
          <w:szCs w:val="24"/>
        </w:rPr>
      </w:pPr>
      <w:r>
        <w:rPr>
          <w:rFonts w:hint="eastAsia" w:ascii="宋体" w:hAnsi="宋体"/>
          <w:kern w:val="0"/>
          <w:sz w:val="24"/>
          <w:szCs w:val="24"/>
        </w:rPr>
        <w:t>年  月  日</w:t>
      </w:r>
    </w:p>
    <w:p>
      <w:pPr>
        <w:spacing w:before="156" w:beforeLines="50" w:after="156" w:afterLines="50" w:line="600" w:lineRule="auto"/>
        <w:jc w:val="left"/>
        <w:rPr>
          <w:rFonts w:hint="eastAsia"/>
        </w:rPr>
      </w:pPr>
      <w:r>
        <w:rPr>
          <w:rFonts w:hint="eastAsia" w:ascii="宋体" w:hAnsi="宋体"/>
          <w:kern w:val="0"/>
          <w:sz w:val="24"/>
          <w:szCs w:val="24"/>
        </w:rPr>
        <w:t>注：本页&lt;最终报价书&gt;由磋商供应商填写并加盖公章（不需放在磋商响应文件内），该表供磋商二次报价使用，也是最终报价，签订合同的依据。二次报价也是完成本项目所需全部费用。</w:t>
      </w:r>
      <w:r>
        <w:rPr>
          <w:rFonts w:hint="eastAsia" w:ascii="宋体" w:hAnsi="宋体"/>
          <w:sz w:val="24"/>
          <w:szCs w:val="24"/>
        </w:rPr>
        <w:t xml:space="preserve"> </w:t>
      </w:r>
    </w:p>
    <w:p/>
    <w:p/>
    <w:sectPr>
      <w:footerReference r:id="rId3" w:type="default"/>
      <w:pgSz w:w="11906" w:h="16838"/>
      <w:pgMar w:top="1240" w:right="906" w:bottom="1440" w:left="9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ArialNarrow">
    <w:altName w:val="Segoe Print"/>
    <w:panose1 w:val="00000000000000000000"/>
    <w:charset w:val="00"/>
    <w:family w:val="swiss"/>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2C253"/>
    <w:multiLevelType w:val="singleLevel"/>
    <w:tmpl w:val="9342C253"/>
    <w:lvl w:ilvl="0" w:tentative="0">
      <w:start w:val="5"/>
      <w:numFmt w:val="chineseCounting"/>
      <w:suff w:val="nothing"/>
      <w:lvlText w:val="%1、"/>
      <w:lvlJc w:val="left"/>
      <w:rPr>
        <w:rFonts w:hint="eastAsia"/>
      </w:rPr>
    </w:lvl>
  </w:abstractNum>
  <w:abstractNum w:abstractNumId="1">
    <w:nsid w:val="E1053EFB"/>
    <w:multiLevelType w:val="singleLevel"/>
    <w:tmpl w:val="E1053EFB"/>
    <w:lvl w:ilvl="0" w:tentative="0">
      <w:start w:val="4"/>
      <w:numFmt w:val="decimal"/>
      <w:suff w:val="nothing"/>
      <w:lvlText w:val="%1、"/>
      <w:lvlJc w:val="left"/>
    </w:lvl>
  </w:abstractNum>
  <w:abstractNum w:abstractNumId="2">
    <w:nsid w:val="2F59CC22"/>
    <w:multiLevelType w:val="singleLevel"/>
    <w:tmpl w:val="2F59CC22"/>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83065"/>
    <w:rsid w:val="022C4D97"/>
    <w:rsid w:val="09A67866"/>
    <w:rsid w:val="16B81B37"/>
    <w:rsid w:val="19983065"/>
    <w:rsid w:val="24002887"/>
    <w:rsid w:val="249061A8"/>
    <w:rsid w:val="2CB60ECC"/>
    <w:rsid w:val="2E5C4C4C"/>
    <w:rsid w:val="33565C73"/>
    <w:rsid w:val="3AAA3C16"/>
    <w:rsid w:val="3C686DF6"/>
    <w:rsid w:val="3FFD5AF2"/>
    <w:rsid w:val="40344AA1"/>
    <w:rsid w:val="46425F06"/>
    <w:rsid w:val="6390010B"/>
    <w:rsid w:val="64D065BC"/>
    <w:rsid w:val="689B05EA"/>
    <w:rsid w:val="6D535020"/>
    <w:rsid w:val="7121577A"/>
    <w:rsid w:val="71F23705"/>
    <w:rsid w:val="72FA3C07"/>
    <w:rsid w:val="760D4962"/>
    <w:rsid w:val="76AE106E"/>
    <w:rsid w:val="776C295A"/>
    <w:rsid w:val="7E57353B"/>
    <w:rsid w:val="7F3B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8">
    <w:name w:val="heading 1"/>
    <w:basedOn w:val="1"/>
    <w:next w:val="1"/>
    <w:link w:val="23"/>
    <w:qFormat/>
    <w:uiPriority w:val="0"/>
    <w:pPr>
      <w:jc w:val="left"/>
      <w:outlineLvl w:val="0"/>
    </w:pPr>
    <w:rPr>
      <w:rFonts w:ascii="黑体" w:hAnsi="宋体" w:eastAsia="黑体" w:cs="宋体"/>
      <w:b/>
      <w:bCs/>
      <w:kern w:val="0"/>
      <w:sz w:val="32"/>
      <w:szCs w:val="32"/>
    </w:rPr>
  </w:style>
  <w:style w:type="paragraph" w:styleId="9">
    <w:name w:val="heading 2"/>
    <w:basedOn w:val="1"/>
    <w:next w:val="1"/>
    <w:qFormat/>
    <w:uiPriority w:val="0"/>
    <w:pPr>
      <w:keepNext/>
      <w:keepLines/>
      <w:spacing w:before="260" w:after="260" w:line="412" w:lineRule="auto"/>
      <w:outlineLvl w:val="1"/>
    </w:pPr>
    <w:rPr>
      <w:rFonts w:ascii="Arial" w:hAnsi="Arial" w:eastAsia="黑体" w:cs="Arial"/>
      <w:b/>
      <w:bCs/>
      <w:sz w:val="32"/>
      <w:szCs w:val="32"/>
    </w:rPr>
  </w:style>
  <w:style w:type="paragraph" w:styleId="10">
    <w:name w:val="heading 3"/>
    <w:basedOn w:val="1"/>
    <w:next w:val="1"/>
    <w:qFormat/>
    <w:uiPriority w:val="0"/>
    <w:pPr>
      <w:keepNext/>
      <w:keepLines/>
      <w:spacing w:before="260" w:after="260" w:line="415" w:lineRule="auto"/>
      <w:jc w:val="center"/>
      <w:outlineLvl w:val="2"/>
    </w:pPr>
    <w:rPr>
      <w:rFonts w:ascii="宋体" w:hAnsi="Calibri"/>
      <w:b/>
      <w:bCs/>
      <w:sz w:val="32"/>
      <w:szCs w:val="32"/>
    </w:rPr>
  </w:style>
  <w:style w:type="character" w:default="1" w:styleId="17">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jc w:val="left"/>
    </w:pPr>
    <w:rPr>
      <w:rFonts w:ascii="Calibri" w:hAnsi="Calibri" w:cs="宋体"/>
      <w:kern w:val="0"/>
      <w:sz w:val="22"/>
      <w:szCs w:val="22"/>
    </w:rPr>
  </w:style>
  <w:style w:type="paragraph" w:styleId="3">
    <w:name w:val="Body Text Indent"/>
    <w:basedOn w:val="1"/>
    <w:next w:val="4"/>
    <w:qFormat/>
    <w:uiPriority w:val="0"/>
    <w:pPr>
      <w:spacing w:before="100" w:beforeAutospacing="1" w:after="120"/>
      <w:ind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1"/>
    <w:qFormat/>
    <w:uiPriority w:val="0"/>
    <w:pPr>
      <w:autoSpaceDE w:val="0"/>
      <w:autoSpaceDN w:val="0"/>
      <w:adjustRightInd w:val="0"/>
      <w:spacing w:before="154" w:beforeAutospacing="0" w:after="0" w:line="360" w:lineRule="auto"/>
      <w:ind w:left="102" w:rightChars="-10" w:firstLine="425" w:firstLineChars="225"/>
      <w:jc w:val="left"/>
    </w:pPr>
    <w:rPr>
      <w:rFonts w:ascii="Arial" w:hAnsi="Arial" w:eastAsia="仿宋_GB2312" w:cs="Arial"/>
      <w:kern w:val="0"/>
      <w:sz w:val="24"/>
      <w:szCs w:val="24"/>
    </w:rPr>
  </w:style>
  <w:style w:type="paragraph" w:styleId="6">
    <w:name w:val="Body Text"/>
    <w:basedOn w:val="1"/>
    <w:next w:val="7"/>
    <w:qFormat/>
    <w:uiPriority w:val="0"/>
    <w:pPr>
      <w:spacing w:before="100" w:beforeAutospacing="1" w:after="120"/>
    </w:pPr>
  </w:style>
  <w:style w:type="paragraph" w:styleId="7">
    <w:name w:val="toc 2"/>
    <w:basedOn w:val="1"/>
    <w:next w:val="1"/>
    <w:qFormat/>
    <w:uiPriority w:val="0"/>
    <w:pPr>
      <w:spacing w:before="100" w:beforeAutospacing="1" w:after="100" w:afterAutospacing="1"/>
      <w:ind w:left="210"/>
      <w:jc w:val="left"/>
    </w:pPr>
    <w:rPr>
      <w:rFonts w:ascii="Calibri" w:hAnsi="Calibri"/>
      <w:smallCaps/>
      <w:sz w:val="28"/>
      <w:szCs w:val="28"/>
    </w:rPr>
  </w:style>
  <w:style w:type="paragraph" w:styleId="11">
    <w:name w:val="Normal Indent"/>
    <w:basedOn w:val="1"/>
    <w:qFormat/>
    <w:uiPriority w:val="0"/>
    <w:pPr>
      <w:widowControl/>
      <w:ind w:firstLine="420"/>
      <w:jc w:val="left"/>
    </w:pPr>
    <w:rPr>
      <w:rFonts w:ascii="Calibri" w:hAnsi="Calibri" w:cs="宋体"/>
      <w:kern w:val="0"/>
      <w:sz w:val="20"/>
      <w:szCs w:val="20"/>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16" w:after="100" w:afterAutospacing="1"/>
      <w:ind w:left="18"/>
      <w:jc w:val="left"/>
    </w:pPr>
    <w:rPr>
      <w:rFonts w:ascii="宋体" w:hAnsi="宋体" w:cs="宋体"/>
      <w:kern w:val="0"/>
      <w:sz w:val="28"/>
      <w:szCs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15"/>
    <w:basedOn w:val="17"/>
    <w:qFormat/>
    <w:uiPriority w:val="0"/>
    <w:rPr>
      <w:rFonts w:hint="default" w:ascii="Times New Roman" w:hAnsi="Times New Roman" w:cs="Times New Roman"/>
      <w:kern w:val="2"/>
      <w:sz w:val="21"/>
      <w:szCs w:val="21"/>
    </w:rPr>
  </w:style>
  <w:style w:type="paragraph" w:customStyle="1" w:styleId="20">
    <w:name w:val="BodyText"/>
    <w:basedOn w:val="1"/>
    <w:next w:val="21"/>
    <w:qFormat/>
    <w:uiPriority w:val="0"/>
    <w:pPr>
      <w:textAlignment w:val="baseline"/>
    </w:pPr>
    <w:rPr>
      <w:rFonts w:ascii="宋体" w:hAnsi="Arial" w:cs="宋体"/>
      <w:sz w:val="28"/>
      <w:szCs w:val="28"/>
    </w:rPr>
  </w:style>
  <w:style w:type="paragraph" w:customStyle="1" w:styleId="21">
    <w:name w:val="TOC2"/>
    <w:basedOn w:val="1"/>
    <w:next w:val="1"/>
    <w:qFormat/>
    <w:uiPriority w:val="0"/>
    <w:pPr>
      <w:spacing w:before="100" w:beforeAutospacing="1" w:after="100" w:afterAutospacing="1"/>
      <w:ind w:left="210"/>
      <w:jc w:val="left"/>
      <w:textAlignment w:val="baseline"/>
    </w:pPr>
    <w:rPr>
      <w:smallCaps/>
      <w:sz w:val="28"/>
      <w:szCs w:val="28"/>
    </w:rPr>
  </w:style>
  <w:style w:type="paragraph" w:customStyle="1" w:styleId="22">
    <w:name w:val="样式 正文首行缩进 2 + 首行缩进:  2 字符"/>
    <w:basedOn w:val="1"/>
    <w:next w:val="9"/>
    <w:qFormat/>
    <w:uiPriority w:val="0"/>
    <w:pPr>
      <w:ind w:firstLine="480"/>
    </w:pPr>
  </w:style>
  <w:style w:type="character" w:customStyle="1" w:styleId="23">
    <w:name w:val="标题 1 Char"/>
    <w:link w:val="8"/>
    <w:qFormat/>
    <w:uiPriority w:val="0"/>
    <w:rPr>
      <w:rFonts w:ascii="黑体" w:hAnsi="宋体" w:eastAsia="黑体" w:cs="宋体"/>
      <w:b/>
      <w:bCs/>
      <w:kern w:val="0"/>
      <w:sz w:val="32"/>
      <w:szCs w:val="32"/>
    </w:rPr>
  </w:style>
  <w:style w:type="paragraph" w:customStyle="1" w:styleId="24">
    <w:name w:val="xl31"/>
    <w:basedOn w:val="1"/>
    <w:qFormat/>
    <w:uiPriority w:val="0"/>
    <w:pPr>
      <w:widowControl/>
      <w:spacing w:before="100" w:beforeAutospacing="1" w:after="100" w:afterAutospacing="1"/>
      <w:jc w:val="center"/>
    </w:pPr>
    <w:rPr>
      <w:rFonts w:ascii="Calibri" w:hAnsi="Calibri"/>
      <w:b/>
      <w:bCs/>
      <w:kern w:val="0"/>
      <w:sz w:val="28"/>
      <w:szCs w:val="28"/>
    </w:rPr>
  </w:style>
  <w:style w:type="paragraph" w:customStyle="1" w:styleId="25">
    <w:name w:val="Table Paragraph"/>
    <w:basedOn w:val="1"/>
    <w:qFormat/>
    <w:uiPriority w:val="0"/>
    <w:pPr>
      <w:jc w:val="left"/>
    </w:pPr>
    <w:rPr>
      <w:rFonts w:ascii="Calibri" w:hAnsi="Calibri" w:cs="宋体"/>
      <w:kern w:val="0"/>
      <w:sz w:val="22"/>
      <w:szCs w:val="22"/>
    </w:rPr>
  </w:style>
  <w:style w:type="paragraph" w:customStyle="1" w:styleId="26">
    <w:name w:val="Default"/>
    <w:qFormat/>
    <w:uiPriority w:val="0"/>
    <w:pPr>
      <w:widowControl w:val="0"/>
      <w:autoSpaceDE w:val="0"/>
      <w:autoSpaceDN w:val="0"/>
      <w:adjustRightInd w:val="0"/>
    </w:pPr>
    <w:rPr>
      <w:rFonts w:ascii="ArialNarrow" w:hAnsi="ArialNarrow" w:eastAsia="宋体" w:cs="Times New Roman"/>
      <w:lang w:val="en-US" w:eastAsia="zh-CN" w:bidi="ar-SA"/>
    </w:rPr>
  </w:style>
  <w:style w:type="paragraph" w:customStyle="1" w:styleId="27">
    <w:name w:val="BodyText1I2"/>
    <w:basedOn w:val="28"/>
    <w:next w:val="30"/>
    <w:qFormat/>
    <w:uiPriority w:val="0"/>
    <w:pPr>
      <w:spacing w:before="100" w:beforeAutospacing="1" w:after="100" w:afterAutospacing="1"/>
      <w:ind w:left="200" w:firstLine="200" w:firstLineChars="200"/>
    </w:pPr>
  </w:style>
  <w:style w:type="paragraph" w:customStyle="1" w:styleId="28">
    <w:name w:val="BodyTextIndent"/>
    <w:basedOn w:val="1"/>
    <w:next w:val="29"/>
    <w:qFormat/>
    <w:uiPriority w:val="0"/>
    <w:pPr>
      <w:ind w:firstLine="645"/>
      <w:textAlignment w:val="baseline"/>
    </w:pPr>
    <w:rPr>
      <w:rFonts w:ascii="楷体_GB2312" w:hAnsi="楷体_GB2312" w:cs="宋体"/>
      <w:sz w:val="32"/>
      <w:szCs w:val="32"/>
    </w:rPr>
  </w:style>
  <w:style w:type="paragraph" w:customStyle="1" w:styleId="29">
    <w:name w:val="EnvelopeReturn"/>
    <w:basedOn w:val="1"/>
    <w:qFormat/>
    <w:uiPriority w:val="0"/>
    <w:pPr>
      <w:snapToGrid w:val="0"/>
      <w:textAlignment w:val="baseline"/>
    </w:pPr>
    <w:rPr>
      <w:rFonts w:ascii="Arial" w:hAnsi="Arial" w:cs="Arial"/>
    </w:rPr>
  </w:style>
  <w:style w:type="paragraph" w:customStyle="1" w:styleId="30">
    <w:name w:val="BodyText1I"/>
    <w:basedOn w:val="20"/>
    <w:next w:val="1"/>
    <w:qFormat/>
    <w:uiPriority w:val="0"/>
    <w:pPr>
      <w:spacing w:before="100" w:beforeAutospacing="1" w:after="100" w:afterAutospacing="1" w:line="360" w:lineRule="auto"/>
      <w:ind w:rightChars="-10" w:firstLine="425" w:firstLineChars="225"/>
    </w:pPr>
    <w:rPr>
      <w:rFonts w:ascii="Arial" w:eastAsia="仿宋_GB2312" w:cs="Arial"/>
      <w:kern w:val="0"/>
      <w:sz w:val="24"/>
      <w:szCs w:val="24"/>
    </w:rPr>
  </w:style>
  <w:style w:type="paragraph" w:customStyle="1" w:styleId="31">
    <w:name w:val="正文_1"/>
    <w:basedOn w:val="1"/>
    <w:qFormat/>
    <w:uiPriority w:val="0"/>
  </w:style>
  <w:style w:type="paragraph" w:customStyle="1" w:styleId="32">
    <w:name w:val="样式3"/>
    <w:basedOn w:val="12"/>
    <w:qFormat/>
    <w:uiPriority w:val="0"/>
    <w:pPr>
      <w:spacing w:line="240" w:lineRule="atLeast"/>
      <w:outlineLvl w:val="0"/>
    </w:pPr>
    <w:rPr>
      <w:sz w:val="28"/>
      <w:szCs w:val="28"/>
    </w:rPr>
  </w:style>
  <w:style w:type="paragraph" w:customStyle="1" w:styleId="33">
    <w:name w:val="正文文本缩进_0"/>
    <w:basedOn w:val="31"/>
    <w:qFormat/>
    <w:uiPriority w:val="0"/>
    <w:pPr>
      <w:ind w:firstLine="645"/>
    </w:pPr>
    <w:rPr>
      <w:rFonts w:ascii="楷体_GB2312" w:eastAsia="楷体_GB2312"/>
      <w:kern w:val="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2022-03-23T02:55:00Z</dcterms:created>
  <dc:creator>NTKO</dc:creator>
  <cp:lastModifiedBy>Administrator</cp:lastModifiedBy>
  <cp:lastPrinted>2022-06-08T10:29:00Z</cp:lastPrinted>
  <dcterms:modified xsi:type="dcterms:W3CDTF">2022-06-09T10:17:56Z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