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1C" w:rsidRPr="00FB5982" w:rsidRDefault="0099161C" w:rsidP="00F61A0F">
      <w:pPr>
        <w:spacing w:line="360" w:lineRule="auto"/>
        <w:jc w:val="center"/>
        <w:rPr>
          <w:rFonts w:ascii="仿宋_GB2312" w:eastAsia="仿宋_GB2312"/>
          <w:b/>
          <w:sz w:val="36"/>
          <w:szCs w:val="36"/>
        </w:rPr>
      </w:pPr>
      <w:r w:rsidRPr="00FB5982">
        <w:rPr>
          <w:rFonts w:ascii="仿宋_GB2312" w:eastAsia="仿宋_GB2312" w:hint="eastAsia"/>
          <w:b/>
          <w:sz w:val="36"/>
          <w:szCs w:val="36"/>
        </w:rPr>
        <w:t>淮南联合大学</w:t>
      </w:r>
      <w:r w:rsidR="00F61A0F" w:rsidRPr="00F61A0F">
        <w:rPr>
          <w:rFonts w:ascii="仿宋_GB2312" w:eastAsia="仿宋_GB2312" w:hint="eastAsia"/>
          <w:b/>
          <w:sz w:val="36"/>
          <w:szCs w:val="36"/>
        </w:rPr>
        <w:t>宝玉石鉴定技能大赛宝玉石鉴定设备采购</w:t>
      </w:r>
      <w:r w:rsidRPr="00FB5982">
        <w:rPr>
          <w:rFonts w:ascii="仿宋_GB2312" w:eastAsia="仿宋_GB2312" w:hint="eastAsia"/>
          <w:b/>
          <w:sz w:val="36"/>
          <w:szCs w:val="36"/>
        </w:rPr>
        <w:t>项目电子竞价明细表</w:t>
      </w:r>
    </w:p>
    <w:p w:rsidR="0099161C" w:rsidRPr="0099161C" w:rsidRDefault="0099161C" w:rsidP="0099161C">
      <w:pPr>
        <w:jc w:val="left"/>
        <w:rPr>
          <w:rFonts w:ascii="宋体" w:hAnsi="宋体"/>
          <w:sz w:val="30"/>
          <w:szCs w:val="30"/>
        </w:rPr>
      </w:pPr>
      <w:r>
        <w:rPr>
          <w:rFonts w:ascii="宋体" w:hAnsi="宋体" w:hint="eastAsia"/>
          <w:sz w:val="24"/>
        </w:rPr>
        <w:t>*本次项目</w:t>
      </w:r>
      <w:r>
        <w:rPr>
          <w:rFonts w:ascii="宋体" w:hAnsi="宋体" w:hint="eastAsia"/>
          <w:b/>
          <w:bCs/>
          <w:sz w:val="24"/>
        </w:rPr>
        <w:t>预算控制价格</w:t>
      </w:r>
      <w:r>
        <w:rPr>
          <w:rFonts w:ascii="宋体" w:hAnsi="宋体" w:hint="eastAsia"/>
          <w:sz w:val="24"/>
        </w:rPr>
        <w:t>：</w:t>
      </w:r>
      <w:r>
        <w:rPr>
          <w:rFonts w:ascii="宋体" w:hAnsi="宋体" w:hint="eastAsia"/>
          <w:b/>
          <w:bCs/>
          <w:color w:val="FF0000"/>
          <w:sz w:val="24"/>
          <w:u w:val="single"/>
        </w:rPr>
        <w:t xml:space="preserve"> </w:t>
      </w:r>
      <w:r w:rsidR="00F61A0F">
        <w:rPr>
          <w:rFonts w:ascii="宋体" w:hAnsi="宋体"/>
          <w:b/>
          <w:bCs/>
          <w:color w:val="FF0000"/>
          <w:sz w:val="24"/>
          <w:u w:val="single"/>
        </w:rPr>
        <w:t>789</w:t>
      </w:r>
      <w:r>
        <w:rPr>
          <w:rFonts w:ascii="宋体" w:hAnsi="宋体" w:hint="eastAsia"/>
          <w:b/>
          <w:bCs/>
          <w:color w:val="FF0000"/>
          <w:sz w:val="24"/>
          <w:u w:val="single"/>
        </w:rPr>
        <w:t xml:space="preserve">00 </w:t>
      </w:r>
      <w:r>
        <w:rPr>
          <w:rFonts w:ascii="宋体" w:hAnsi="宋体" w:hint="eastAsia"/>
          <w:sz w:val="24"/>
        </w:rPr>
        <w:t xml:space="preserve">元 </w:t>
      </w:r>
      <w:r>
        <w:rPr>
          <w:rFonts w:ascii="宋体" w:hAnsi="宋体" w:hint="eastAsia"/>
          <w:sz w:val="30"/>
          <w:szCs w:val="30"/>
        </w:rPr>
        <w:t xml:space="preserve"> （</w:t>
      </w:r>
      <w:r>
        <w:rPr>
          <w:rFonts w:ascii="宋体" w:hAnsi="宋体" w:hint="eastAsia"/>
          <w:color w:val="FF0000"/>
          <w:sz w:val="18"/>
          <w:szCs w:val="18"/>
        </w:rPr>
        <w:t>供应商所报合计价格超过控制价格为无效报价</w:t>
      </w:r>
      <w:r>
        <w:rPr>
          <w:rFonts w:ascii="宋体" w:hAnsi="宋体" w:hint="eastAsia"/>
          <w:sz w:val="30"/>
          <w:szCs w:val="30"/>
        </w:rPr>
        <w:t>）</w:t>
      </w:r>
    </w:p>
    <w:tbl>
      <w:tblPr>
        <w:tblStyle w:val="a3"/>
        <w:tblW w:w="9766" w:type="dxa"/>
        <w:jc w:val="center"/>
        <w:tblLook w:val="04A0" w:firstRow="1" w:lastRow="0" w:firstColumn="1" w:lastColumn="0" w:noHBand="0" w:noVBand="1"/>
      </w:tblPr>
      <w:tblGrid>
        <w:gridCol w:w="564"/>
        <w:gridCol w:w="1407"/>
        <w:gridCol w:w="3933"/>
        <w:gridCol w:w="1063"/>
        <w:gridCol w:w="993"/>
        <w:gridCol w:w="992"/>
        <w:gridCol w:w="814"/>
      </w:tblGrid>
      <w:tr w:rsidR="0099161C" w:rsidTr="0099161C">
        <w:trPr>
          <w:jc w:val="center"/>
        </w:trPr>
        <w:tc>
          <w:tcPr>
            <w:tcW w:w="564" w:type="dxa"/>
            <w:vAlign w:val="center"/>
          </w:tcPr>
          <w:p w:rsidR="0099161C" w:rsidRPr="00C56BE5" w:rsidRDefault="0099161C" w:rsidP="0099161C">
            <w:pPr>
              <w:widowControl/>
              <w:jc w:val="center"/>
              <w:rPr>
                <w:rFonts w:ascii="宋体" w:hAnsi="宋体" w:cs="宋体"/>
                <w:b/>
                <w:kern w:val="0"/>
                <w:sz w:val="24"/>
              </w:rPr>
            </w:pPr>
            <w:r w:rsidRPr="00C56BE5">
              <w:rPr>
                <w:rFonts w:ascii="宋体" w:hAnsi="宋体" w:cs="宋体" w:hint="eastAsia"/>
                <w:b/>
                <w:kern w:val="0"/>
                <w:sz w:val="24"/>
              </w:rPr>
              <w:t>序号</w:t>
            </w:r>
          </w:p>
        </w:tc>
        <w:tc>
          <w:tcPr>
            <w:tcW w:w="1407" w:type="dxa"/>
            <w:vAlign w:val="center"/>
          </w:tcPr>
          <w:p w:rsidR="0099161C" w:rsidRPr="00C56BE5" w:rsidRDefault="0099161C" w:rsidP="0099161C">
            <w:pPr>
              <w:widowControl/>
              <w:jc w:val="center"/>
              <w:rPr>
                <w:rFonts w:ascii="宋体" w:hAnsi="宋体" w:cs="宋体"/>
                <w:b/>
                <w:kern w:val="0"/>
                <w:sz w:val="24"/>
              </w:rPr>
            </w:pPr>
            <w:r w:rsidRPr="00C56BE5">
              <w:rPr>
                <w:rFonts w:ascii="宋体" w:hAnsi="宋体" w:cs="宋体" w:hint="eastAsia"/>
                <w:b/>
                <w:kern w:val="0"/>
                <w:sz w:val="24"/>
              </w:rPr>
              <w:t>货物、服务名称</w:t>
            </w:r>
          </w:p>
        </w:tc>
        <w:tc>
          <w:tcPr>
            <w:tcW w:w="3933" w:type="dxa"/>
            <w:vAlign w:val="center"/>
          </w:tcPr>
          <w:p w:rsidR="0099161C" w:rsidRPr="00C56BE5" w:rsidRDefault="0099161C" w:rsidP="0099161C">
            <w:pPr>
              <w:widowControl/>
              <w:jc w:val="center"/>
              <w:rPr>
                <w:rFonts w:ascii="宋体" w:hAnsi="宋体" w:cs="宋体"/>
                <w:b/>
                <w:kern w:val="0"/>
                <w:sz w:val="24"/>
              </w:rPr>
            </w:pPr>
            <w:r w:rsidRPr="00C56BE5">
              <w:rPr>
                <w:rFonts w:ascii="宋体" w:hAnsi="宋体" w:cs="宋体" w:hint="eastAsia"/>
                <w:b/>
                <w:kern w:val="0"/>
                <w:sz w:val="24"/>
              </w:rPr>
              <w:t>参考品牌或规格参数</w:t>
            </w:r>
          </w:p>
        </w:tc>
        <w:tc>
          <w:tcPr>
            <w:tcW w:w="1063" w:type="dxa"/>
            <w:vAlign w:val="center"/>
          </w:tcPr>
          <w:p w:rsidR="0099161C" w:rsidRDefault="0099161C" w:rsidP="0099161C">
            <w:pPr>
              <w:widowControl/>
              <w:jc w:val="center"/>
              <w:rPr>
                <w:rFonts w:ascii="宋体" w:hAnsi="宋体" w:cs="宋体"/>
                <w:b/>
                <w:kern w:val="0"/>
                <w:sz w:val="24"/>
              </w:rPr>
            </w:pPr>
            <w:r w:rsidRPr="00C56BE5">
              <w:rPr>
                <w:rFonts w:ascii="宋体" w:hAnsi="宋体" w:cs="宋体" w:hint="eastAsia"/>
                <w:b/>
                <w:kern w:val="0"/>
                <w:sz w:val="24"/>
              </w:rPr>
              <w:t>数量</w:t>
            </w:r>
          </w:p>
          <w:p w:rsidR="0099161C" w:rsidRPr="00C56BE5" w:rsidRDefault="0099161C" w:rsidP="0099161C">
            <w:pPr>
              <w:widowControl/>
              <w:jc w:val="center"/>
              <w:rPr>
                <w:rFonts w:ascii="宋体" w:hAnsi="宋体" w:cs="宋体"/>
                <w:b/>
                <w:kern w:val="0"/>
                <w:sz w:val="24"/>
              </w:rPr>
            </w:pPr>
            <w:r w:rsidRPr="00C56BE5">
              <w:rPr>
                <w:rFonts w:ascii="宋体" w:hAnsi="宋体" w:cs="宋体" w:hint="eastAsia"/>
                <w:b/>
                <w:kern w:val="0"/>
                <w:sz w:val="24"/>
              </w:rPr>
              <w:t>（</w:t>
            </w:r>
            <w:r>
              <w:rPr>
                <w:rFonts w:ascii="宋体" w:hAnsi="宋体" w:cs="宋体" w:hint="eastAsia"/>
                <w:b/>
                <w:kern w:val="0"/>
                <w:sz w:val="24"/>
              </w:rPr>
              <w:t>单位</w:t>
            </w:r>
            <w:r w:rsidRPr="00C56BE5">
              <w:rPr>
                <w:rFonts w:ascii="宋体" w:hAnsi="宋体" w:cs="宋体" w:hint="eastAsia"/>
                <w:b/>
                <w:kern w:val="0"/>
                <w:sz w:val="24"/>
              </w:rPr>
              <w:t>）</w:t>
            </w:r>
          </w:p>
        </w:tc>
        <w:tc>
          <w:tcPr>
            <w:tcW w:w="993" w:type="dxa"/>
            <w:vAlign w:val="center"/>
          </w:tcPr>
          <w:p w:rsidR="0099161C" w:rsidRPr="00C56BE5" w:rsidRDefault="0099161C" w:rsidP="0099161C">
            <w:pPr>
              <w:widowControl/>
              <w:jc w:val="center"/>
              <w:rPr>
                <w:rFonts w:ascii="宋体" w:hAnsi="宋体" w:cs="宋体"/>
                <w:b/>
                <w:color w:val="FF0000"/>
                <w:kern w:val="0"/>
                <w:sz w:val="24"/>
              </w:rPr>
            </w:pPr>
            <w:r w:rsidRPr="00C56BE5">
              <w:rPr>
                <w:rFonts w:ascii="宋体" w:hAnsi="宋体" w:cs="宋体" w:hint="eastAsia"/>
                <w:b/>
                <w:color w:val="FF0000"/>
                <w:kern w:val="0"/>
                <w:sz w:val="24"/>
              </w:rPr>
              <w:t>*单价（元）</w:t>
            </w:r>
          </w:p>
        </w:tc>
        <w:tc>
          <w:tcPr>
            <w:tcW w:w="992" w:type="dxa"/>
            <w:vAlign w:val="center"/>
          </w:tcPr>
          <w:p w:rsidR="0099161C" w:rsidRPr="00C56BE5" w:rsidRDefault="0099161C" w:rsidP="0099161C">
            <w:pPr>
              <w:widowControl/>
              <w:jc w:val="center"/>
              <w:rPr>
                <w:rFonts w:ascii="宋体" w:hAnsi="宋体" w:cs="宋体"/>
                <w:b/>
                <w:color w:val="FF0000"/>
                <w:kern w:val="0"/>
                <w:sz w:val="24"/>
              </w:rPr>
            </w:pPr>
            <w:r w:rsidRPr="00C56BE5">
              <w:rPr>
                <w:rFonts w:ascii="宋体" w:hAnsi="宋体" w:cs="宋体" w:hint="eastAsia"/>
                <w:b/>
                <w:color w:val="FF0000"/>
                <w:kern w:val="0"/>
                <w:sz w:val="24"/>
              </w:rPr>
              <w:t>合计（元）</w:t>
            </w:r>
          </w:p>
        </w:tc>
        <w:tc>
          <w:tcPr>
            <w:tcW w:w="814" w:type="dxa"/>
            <w:vAlign w:val="center"/>
          </w:tcPr>
          <w:p w:rsidR="0099161C" w:rsidRPr="00C56BE5" w:rsidRDefault="0099161C" w:rsidP="0099161C">
            <w:pPr>
              <w:jc w:val="center"/>
              <w:rPr>
                <w:rFonts w:ascii="Calibri" w:hAnsi="Calibri"/>
              </w:rPr>
            </w:pPr>
            <w:r w:rsidRPr="00C56BE5">
              <w:rPr>
                <w:rFonts w:ascii="Calibri" w:hAnsi="Calibri"/>
              </w:rPr>
              <w:t>备注</w:t>
            </w:r>
          </w:p>
        </w:tc>
      </w:tr>
      <w:tr w:rsidR="00F61A0F" w:rsidTr="0099161C">
        <w:trPr>
          <w:trHeight w:val="859"/>
          <w:jc w:val="center"/>
        </w:trPr>
        <w:tc>
          <w:tcPr>
            <w:tcW w:w="564" w:type="dxa"/>
            <w:vAlign w:val="center"/>
          </w:tcPr>
          <w:p w:rsidR="00F61A0F" w:rsidRDefault="00F61A0F" w:rsidP="00F61A0F">
            <w:pPr>
              <w:jc w:val="center"/>
            </w:pPr>
            <w:r>
              <w:rPr>
                <w:rFonts w:hint="eastAsia"/>
              </w:rPr>
              <w:t>1</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旋臂式宝石显微镜</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FGM-R6S-07</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旋臂式底座六代：★大气经典底座，可以360°旋转；</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★镜体可0-45°范围内自由调节；滚珠式导轨；可调自锁紧机构；两边都有宝石夹的安装孔；</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★磁铁座万向宝石夹；</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★提供亮域、暗域、顶光和侧光四种照明方式；</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★10W大功率连续可调美国进口LED底灯，节能高效；采用最新款照明系统；</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★使得亮域、暗域两种照明方式完全分离，有效解决传统亮域时暗场光线同时存在的照明光线混乱问题；装配光束直径2-42mm连续可调大光栏；</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★环形暗场柔光器无螺钉固定设计，减去螺钉影像干扰，提供优质暗场；</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★顶灯为6W连续可调超高亮度LED白光面光源，6500+500K色温符合钻石分级照明要求；</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★3W高亮度可调LED侧光辅助照明；</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★增设正交偏光锥光系统，增加宝石正交偏光下的关键鉴定依据；一体化全球宽电压电源，亮度稳定；配F07镜头：光学部件经过特殊膜层处理，在超宽视野中形成良好对</w:t>
            </w:r>
            <w:r w:rsidRPr="00AE10DE">
              <w:rPr>
                <w:rFonts w:ascii="仿宋_GB2312" w:eastAsia="仿宋_GB2312" w:hAnsi="仿宋_GB2312" w:cs="仿宋_GB2312" w:hint="eastAsia"/>
                <w:sz w:val="24"/>
                <w:szCs w:val="24"/>
              </w:rPr>
              <w:lastRenderedPageBreak/>
              <w:t>比度的平坦图像，视场边缘图像也</w:t>
            </w:r>
            <w:r>
              <w:rPr>
                <w:rFonts w:ascii="仿宋_GB2312" w:eastAsia="仿宋_GB2312" w:hAnsi="仿宋_GB2312" w:cs="仿宋_GB2312" w:hint="eastAsia"/>
                <w:sz w:val="24"/>
                <w:szCs w:val="24"/>
              </w:rPr>
              <w:t>清晰明亮；</w:t>
            </w:r>
            <w:r w:rsidRPr="00AE10DE">
              <w:rPr>
                <w:rFonts w:ascii="仿宋_GB2312" w:eastAsia="仿宋_GB2312" w:hAnsi="仿宋_GB2312" w:cs="仿宋_GB2312"/>
                <w:sz w:val="24"/>
                <w:szCs w:val="24"/>
              </w:rPr>
              <w:t xml:space="preserve"> </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★10.0X-67.5X连续变倍，变倍比6.7：1；工作距离110mm。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★提供生产厂家售后服务承诺书原件和产品彩页（盖章）。</w:t>
            </w:r>
          </w:p>
        </w:tc>
        <w:tc>
          <w:tcPr>
            <w:tcW w:w="1063" w:type="dxa"/>
            <w:vAlign w:val="center"/>
          </w:tcPr>
          <w:p w:rsidR="00F61A0F" w:rsidRPr="00AE10DE" w:rsidRDefault="00F61A0F" w:rsidP="00F61A0F">
            <w:pPr>
              <w:spacing w:line="600" w:lineRule="exact"/>
              <w:jc w:val="center"/>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lastRenderedPageBreak/>
              <w:t>1</w:t>
            </w:r>
          </w:p>
        </w:tc>
        <w:tc>
          <w:tcPr>
            <w:tcW w:w="993" w:type="dxa"/>
            <w:vAlign w:val="center"/>
          </w:tcPr>
          <w:p w:rsidR="00F61A0F" w:rsidRDefault="00F61A0F" w:rsidP="00F61A0F">
            <w:pPr>
              <w:widowControl/>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3394"/>
          <w:jc w:val="center"/>
        </w:trPr>
        <w:tc>
          <w:tcPr>
            <w:tcW w:w="564" w:type="dxa"/>
            <w:vAlign w:val="center"/>
          </w:tcPr>
          <w:p w:rsidR="00F61A0F" w:rsidRDefault="00F61A0F" w:rsidP="00F61A0F">
            <w:pPr>
              <w:jc w:val="center"/>
            </w:pPr>
            <w:r>
              <w:t>2</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宝石电子分光镜</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FTS-CCD</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 xml:space="preserve">主要功能及参数： </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1.▲台式双光源底座，可实现透射和反射2种观察方式，2种光源的亮度均可连续调节；</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2.▲透射光和反射光均为400-700nm连续谱光源；</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3.▲样品台进光孔径Φ2-Φ28mm连续可调；</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4.▲一体化设计，自带微型电脑及显示屏；</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5.▲光谱标尺范围：390-710nm，标尺可校准；</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6.▲光谱图亮度可调节，吸收线清晰可见；</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7.▲1280*1024高性能探测器，动态范围68.2db；</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8.▲灵敏度：2.1v/lux-sec，分辨率：0.4nm；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9.▲工作温度-10°至60°，工作电压DC12V。</w:t>
            </w:r>
          </w:p>
          <w:p w:rsidR="00F61A0F"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★为保证售后服务，提供售后服务承诺书原件和产品彩页（盖章）。</w:t>
            </w:r>
          </w:p>
          <w:p w:rsidR="005E7FB7" w:rsidRPr="00AE10DE" w:rsidRDefault="005E7FB7" w:rsidP="00F61A0F">
            <w:pPr>
              <w:spacing w:line="300" w:lineRule="auto"/>
              <w:rPr>
                <w:rFonts w:ascii="仿宋_GB2312" w:eastAsia="仿宋_GB2312" w:hAnsi="仿宋_GB2312" w:cs="仿宋_GB2312" w:hint="eastAsia"/>
                <w:sz w:val="24"/>
                <w:szCs w:val="24"/>
              </w:rPr>
            </w:pPr>
            <w:r w:rsidRPr="005E7FB7">
              <w:rPr>
                <w:rFonts w:ascii="仿宋_GB2312" w:eastAsia="仿宋_GB2312" w:hAnsi="仿宋_GB2312" w:cs="仿宋_GB2312" w:hint="eastAsia"/>
                <w:color w:val="000000" w:themeColor="text1"/>
                <w:sz w:val="24"/>
                <w:szCs w:val="24"/>
              </w:rPr>
              <w:t>★为保证产品质量，响应文件中需提供生产厂家电子分光镜详细介绍材料及吸收光谱操作完整界面截图。</w:t>
            </w:r>
          </w:p>
        </w:tc>
        <w:tc>
          <w:tcPr>
            <w:tcW w:w="1063" w:type="dxa"/>
            <w:vAlign w:val="center"/>
          </w:tcPr>
          <w:p w:rsidR="00F61A0F" w:rsidRPr="00AE10DE" w:rsidRDefault="00F61A0F" w:rsidP="00F61A0F">
            <w:pPr>
              <w:spacing w:line="600" w:lineRule="exact"/>
              <w:jc w:val="center"/>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t>1</w:t>
            </w:r>
            <w:bookmarkStart w:id="0" w:name="_GoBack"/>
            <w:bookmarkEnd w:id="0"/>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792"/>
          <w:jc w:val="center"/>
        </w:trPr>
        <w:tc>
          <w:tcPr>
            <w:tcW w:w="564" w:type="dxa"/>
            <w:vAlign w:val="center"/>
          </w:tcPr>
          <w:p w:rsidR="00F61A0F" w:rsidRDefault="00F61A0F" w:rsidP="00F61A0F">
            <w:pPr>
              <w:jc w:val="center"/>
            </w:pPr>
            <w:r>
              <w:t>3</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比重天平</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GL224-1SCN(外校）</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220g /0.0001g</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lastRenderedPageBreak/>
              <w:t>★具有过载保护功能</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★集成各种应用程序</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★单位转换一键操作</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★电压：100-240V、50-60Hz</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★功率消耗：最大16VA，平均8VA</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★工作温度：10℃—30℃</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★使用温度：5℃—40℃</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★水平调节：气泡定心玻璃水平指示器</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★可以选的单位：克，千克，克拉，磅，盎司，金衡盎司，香港两，新加坡两，中国台湾两，英厘，英钱，毫克，每磅，中国两，日本钱，奥地利克拉，拖拉，铢，斯米加尔，吨，磅：盎司，牛顿</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★显示屏：白色背光，高对比度显示，数值高度15 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★内部标准应用程序：称量，密度测量，称重百分比，计数，换算</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语言：英语，法语，德语，意大利语，波兰语，俄语，西班牙语</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★重复性≤±1mg</w:t>
            </w:r>
            <w:r>
              <w:rPr>
                <w:rFonts w:ascii="仿宋_GB2312" w:eastAsia="仿宋_GB2312" w:hAnsi="仿宋_GB2312" w:cs="仿宋_GB2312" w:hint="eastAsia"/>
                <w:sz w:val="24"/>
                <w:szCs w:val="24"/>
              </w:rPr>
              <w:t>、</w:t>
            </w:r>
            <w:r w:rsidRPr="00AE10DE">
              <w:rPr>
                <w:rFonts w:ascii="仿宋_GB2312" w:eastAsia="仿宋_GB2312" w:hAnsi="仿宋_GB2312" w:cs="仿宋_GB2312" w:hint="eastAsia"/>
                <w:sz w:val="24"/>
                <w:szCs w:val="24"/>
              </w:rPr>
              <w:t>线性≤±0.2mg</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标配：</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 xml:space="preserve">   ◆ 带玻璃护罩</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 xml:space="preserve">   ◆ 电源</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 xml:space="preserve">   ◆ 称盘尺寸Φ90mm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 xml:space="preserve">   ◆ 配静水称重器，比重附件</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选配：打印机、连电脑数据线</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lastRenderedPageBreak/>
              <w:t>1</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1696"/>
          <w:jc w:val="center"/>
        </w:trPr>
        <w:tc>
          <w:tcPr>
            <w:tcW w:w="564" w:type="dxa"/>
            <w:vAlign w:val="center"/>
          </w:tcPr>
          <w:p w:rsidR="00F61A0F" w:rsidRDefault="00F61A0F" w:rsidP="00F61A0F">
            <w:pPr>
              <w:jc w:val="center"/>
            </w:pPr>
            <w:r>
              <w:rPr>
                <w:rFonts w:hint="eastAsia"/>
              </w:rPr>
              <w:t>4</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宝石折射仪</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FGR-002</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合成立方氧化锆（CZ）测试棱镜，测定范围：1.35-1.85，精度：≤±0.002；</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★专业的光学设计，阴影边界超平直、清晰，全不锈钢台面，耐腐蚀、易清洗，内置准单色LED光源，波</w:t>
            </w:r>
            <w:r w:rsidRPr="00AE10DE">
              <w:rPr>
                <w:rFonts w:ascii="仿宋_GB2312" w:eastAsia="仿宋_GB2312" w:hAnsi="仿宋_GB2312" w:cs="仿宋_GB2312" w:hint="eastAsia"/>
                <w:sz w:val="24"/>
                <w:szCs w:val="24"/>
              </w:rPr>
              <w:lastRenderedPageBreak/>
              <w:t>长：约589.5nm；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★特有的双供电装置：两节7号电池或外接宽电压电源适配器（输入电压100V-240V，输出电压DC 3V）；</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★配备一个偏光片、一瓶折射油；</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★按压式折射油瓶设计，克服了传统油瓶的易碎、易泼洒、不好控制滴量等缺陷，使用更安全、经济、方便；</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★目镜：直径32mm，具有放大功能；</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测试条件：温度：室温5-35℃，湿度：≤75%，室内无任何酸，碱等腐蚀性气体；</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尺寸：140mm×42mm×95mm；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棱镜尺寸：14mm×4mm；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金属台尺寸：37mm×68mm；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重量：390g；</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最小刻度：0.01。</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★提供生产厂家售后服务承诺书原件和产品彩页（盖章）。</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lastRenderedPageBreak/>
              <w:t>5</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1696"/>
          <w:jc w:val="center"/>
        </w:trPr>
        <w:tc>
          <w:tcPr>
            <w:tcW w:w="564" w:type="dxa"/>
            <w:vAlign w:val="center"/>
          </w:tcPr>
          <w:p w:rsidR="00F61A0F" w:rsidRDefault="00F61A0F" w:rsidP="00F61A0F">
            <w:pPr>
              <w:jc w:val="center"/>
            </w:pPr>
            <w:r>
              <w:t>5</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紫外荧光灯</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FUV-4</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★365nm和253.7nm波长紫外光；</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★设置了带放大目镜的观察口；</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★抽屉式观察暗箱，不仅能够达到在暗室环境观察的效果，而且放取样品方便快捷；</w:t>
            </w:r>
            <w:r w:rsidRPr="00AE10DE">
              <w:rPr>
                <w:rFonts w:ascii="仿宋_GB2312" w:eastAsia="仿宋_GB2312" w:hAnsi="仿宋_GB2312" w:cs="仿宋_GB2312"/>
                <w:sz w:val="24"/>
                <w:szCs w:val="24"/>
              </w:rPr>
              <w:t xml:space="preserve"> </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★配备全球宽电压外置电源；输出12V/1A，冷阴极灯管，使用寿命1W小时；</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产品尺寸：：170mm(长)×170mm（宽）×140mm（高）；</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重量：2.0kg。</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★提供生产厂家售后服务承诺书原件和产品彩页（盖章）。</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t>2</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700"/>
          <w:jc w:val="center"/>
        </w:trPr>
        <w:tc>
          <w:tcPr>
            <w:tcW w:w="564" w:type="dxa"/>
            <w:vAlign w:val="center"/>
          </w:tcPr>
          <w:p w:rsidR="00F61A0F" w:rsidRDefault="00F61A0F" w:rsidP="00F61A0F">
            <w:pPr>
              <w:jc w:val="center"/>
            </w:pPr>
            <w:r>
              <w:lastRenderedPageBreak/>
              <w:t>6</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钻石紫外荧光分级灯</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FUV-4Z</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★365nm长波和253.7nm短波紫外光；                                                                  ★设置了带放大目镜的观察口；</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★抽屉式观察暗箱，不仅能够达到在暗室环境观察的效果，而且放取宝石方便快捷；</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★专用钻石紫外荧光分级装置，台面和亭部两种观察方式任选，还能方便地在暗箱外移动被测钻石样品，以便比较分级；</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★配备全球宽电压外置电源；输出12V/1A，冷阴极灯管，使用寿命1W小时；</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产品尺寸：：170mm(长)×170mm（宽）×140mm（高）；</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重量：约2.2kg。</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t>2</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700"/>
          <w:jc w:val="center"/>
        </w:trPr>
        <w:tc>
          <w:tcPr>
            <w:tcW w:w="564" w:type="dxa"/>
            <w:vAlign w:val="center"/>
          </w:tcPr>
          <w:p w:rsidR="00F61A0F" w:rsidRDefault="00F61A0F" w:rsidP="00F61A0F">
            <w:pPr>
              <w:jc w:val="center"/>
            </w:pPr>
            <w:r>
              <w:rPr>
                <w:rFonts w:hint="eastAsia"/>
              </w:rPr>
              <w:t>7</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钻石比例仪</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FPT-02</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★0.1-4.0ct未镶嵌圆钻的切工分析；</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★高亮度准单色LED光源，高精度，可测量台面宽度，冠部及亭部高度，腰部高度及冠角和亭角，及对称性；</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★钻比例仪又叫钻石轮廓投影仪，可测量钻石的台宽比、亭深比、全深比、冠高比、腰厚比、台面偏心比、底尖偏心比、偏圆度等综合实用型仪器；</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★主要测量 0.1-4ct 的成品钻石和裸石；</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电源：110V-240V/50HZ ；</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光源：5W/3VLED；</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尺寸：高390×长190×宽160（mm）；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重量：4.5Kg。</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t>1</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F61A0F" w:rsidTr="0099161C">
        <w:trPr>
          <w:trHeight w:val="700"/>
          <w:jc w:val="center"/>
        </w:trPr>
        <w:tc>
          <w:tcPr>
            <w:tcW w:w="564" w:type="dxa"/>
            <w:vAlign w:val="center"/>
          </w:tcPr>
          <w:p w:rsidR="00F61A0F" w:rsidRDefault="00F61A0F" w:rsidP="00F61A0F">
            <w:pPr>
              <w:jc w:val="center"/>
            </w:pPr>
            <w:r>
              <w:rPr>
                <w:rFonts w:hint="eastAsia"/>
              </w:rPr>
              <w:lastRenderedPageBreak/>
              <w:t>8</w:t>
            </w:r>
          </w:p>
        </w:tc>
        <w:tc>
          <w:tcPr>
            <w:tcW w:w="1407" w:type="dxa"/>
            <w:vAlign w:val="center"/>
          </w:tcPr>
          <w:p w:rsidR="00F61A0F" w:rsidRPr="00AE10DE" w:rsidRDefault="00F61A0F" w:rsidP="00F61A0F">
            <w:pPr>
              <w:spacing w:line="600" w:lineRule="exact"/>
              <w:jc w:val="center"/>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钻石莫桑石两用仪</w:t>
            </w:r>
          </w:p>
        </w:tc>
        <w:tc>
          <w:tcPr>
            <w:tcW w:w="3933" w:type="dxa"/>
            <w:vAlign w:val="center"/>
          </w:tcPr>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PMUT</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★原装新加波钻石-莫桑石两用仪: PRESIDIUM-Multi Tester III；</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一次检测即可区分钻石、 莫桑石，辅助鉴定红宝石、蓝宝石；</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尺寸：165mm*40mm*25mm；</w:t>
            </w:r>
          </w:p>
          <w:p w:rsidR="00F61A0F" w:rsidRPr="00AE10DE" w:rsidRDefault="00F61A0F" w:rsidP="00F61A0F">
            <w:pPr>
              <w:spacing w:line="300" w:lineRule="auto"/>
              <w:rPr>
                <w:rFonts w:ascii="仿宋_GB2312" w:eastAsia="仿宋_GB2312" w:hAnsi="仿宋_GB2312" w:cs="仿宋_GB2312"/>
                <w:sz w:val="24"/>
                <w:szCs w:val="24"/>
              </w:rPr>
            </w:pPr>
            <w:r w:rsidRPr="00AE10DE">
              <w:rPr>
                <w:rFonts w:ascii="仿宋_GB2312" w:eastAsia="仿宋_GB2312" w:hAnsi="仿宋_GB2312" w:cs="仿宋_GB2312" w:hint="eastAsia"/>
                <w:sz w:val="24"/>
                <w:szCs w:val="24"/>
              </w:rPr>
              <w:t>重量：60g。</w:t>
            </w:r>
          </w:p>
        </w:tc>
        <w:tc>
          <w:tcPr>
            <w:tcW w:w="1063" w:type="dxa"/>
            <w:vAlign w:val="center"/>
          </w:tcPr>
          <w:p w:rsidR="00F61A0F" w:rsidRPr="00AE10DE" w:rsidRDefault="00F61A0F" w:rsidP="00F61A0F">
            <w:pPr>
              <w:spacing w:line="300" w:lineRule="auto"/>
              <w:rPr>
                <w:rFonts w:ascii="仿宋_GB2312" w:eastAsia="仿宋_GB2312" w:hAnsi="仿宋_GB2312" w:cs="仿宋_GB2312"/>
                <w:color w:val="000000" w:themeColor="text1"/>
                <w:sz w:val="24"/>
                <w:szCs w:val="24"/>
              </w:rPr>
            </w:pPr>
            <w:r w:rsidRPr="00AE10DE">
              <w:rPr>
                <w:rFonts w:ascii="仿宋_GB2312" w:eastAsia="仿宋_GB2312" w:hAnsi="仿宋_GB2312" w:cs="仿宋_GB2312" w:hint="eastAsia"/>
                <w:color w:val="000000" w:themeColor="text1"/>
                <w:sz w:val="24"/>
                <w:szCs w:val="24"/>
              </w:rPr>
              <w:t xml:space="preserve">2 </w:t>
            </w:r>
          </w:p>
        </w:tc>
        <w:tc>
          <w:tcPr>
            <w:tcW w:w="993" w:type="dxa"/>
            <w:vAlign w:val="center"/>
          </w:tcPr>
          <w:p w:rsidR="00F61A0F" w:rsidRDefault="00F61A0F" w:rsidP="00F61A0F">
            <w:pPr>
              <w:jc w:val="center"/>
              <w:rPr>
                <w:rFonts w:ascii="Calibri" w:eastAsia="等线" w:hAnsi="Calibri" w:cs="Calibri"/>
                <w:color w:val="000000"/>
                <w:sz w:val="22"/>
              </w:rPr>
            </w:pPr>
          </w:p>
        </w:tc>
        <w:tc>
          <w:tcPr>
            <w:tcW w:w="992" w:type="dxa"/>
            <w:vAlign w:val="center"/>
          </w:tcPr>
          <w:p w:rsidR="00F61A0F" w:rsidRDefault="00F61A0F" w:rsidP="00F61A0F">
            <w:pPr>
              <w:jc w:val="center"/>
              <w:rPr>
                <w:rFonts w:ascii="Calibri" w:eastAsia="等线" w:hAnsi="Calibri" w:cs="Calibri"/>
                <w:color w:val="000000"/>
                <w:sz w:val="22"/>
              </w:rPr>
            </w:pPr>
          </w:p>
        </w:tc>
        <w:tc>
          <w:tcPr>
            <w:tcW w:w="814" w:type="dxa"/>
            <w:vAlign w:val="center"/>
          </w:tcPr>
          <w:p w:rsidR="00F61A0F" w:rsidRDefault="00F61A0F" w:rsidP="00F61A0F">
            <w:pPr>
              <w:jc w:val="center"/>
            </w:pPr>
          </w:p>
        </w:tc>
      </w:tr>
      <w:tr w:rsidR="00827F82" w:rsidTr="0099161C">
        <w:trPr>
          <w:trHeight w:val="572"/>
          <w:jc w:val="center"/>
        </w:trPr>
        <w:tc>
          <w:tcPr>
            <w:tcW w:w="5904" w:type="dxa"/>
            <w:gridSpan w:val="3"/>
            <w:vAlign w:val="center"/>
          </w:tcPr>
          <w:p w:rsidR="00827F82" w:rsidRDefault="0099161C" w:rsidP="00827F82">
            <w:pPr>
              <w:jc w:val="center"/>
            </w:pPr>
            <w:r w:rsidRPr="00C56BE5">
              <w:rPr>
                <w:rFonts w:ascii="宋体" w:hAnsi="宋体" w:cs="宋体" w:hint="eastAsia"/>
                <w:b/>
                <w:color w:val="FF0000"/>
                <w:kern w:val="0"/>
                <w:sz w:val="24"/>
              </w:rPr>
              <w:t>*合计总价（元/套）：</w:t>
            </w:r>
          </w:p>
        </w:tc>
        <w:tc>
          <w:tcPr>
            <w:tcW w:w="3862" w:type="dxa"/>
            <w:gridSpan w:val="4"/>
            <w:vAlign w:val="center"/>
          </w:tcPr>
          <w:p w:rsidR="00827F82" w:rsidRDefault="00827F82" w:rsidP="00827F82">
            <w:pPr>
              <w:jc w:val="center"/>
            </w:pPr>
          </w:p>
        </w:tc>
      </w:tr>
      <w:tr w:rsidR="00827F82" w:rsidTr="002168EE">
        <w:trPr>
          <w:trHeight w:val="572"/>
          <w:jc w:val="center"/>
        </w:trPr>
        <w:tc>
          <w:tcPr>
            <w:tcW w:w="9766" w:type="dxa"/>
            <w:gridSpan w:val="7"/>
            <w:vAlign w:val="center"/>
          </w:tcPr>
          <w:p w:rsidR="00827F82" w:rsidRDefault="00827F82" w:rsidP="00827F82">
            <w:r>
              <w:rPr>
                <w:rFonts w:hint="eastAsia"/>
              </w:rPr>
              <w:t>质量要求：</w:t>
            </w:r>
          </w:p>
          <w:p w:rsidR="00827F82" w:rsidRDefault="00827F82" w:rsidP="00827F82">
            <w:pPr>
              <w:jc w:val="left"/>
            </w:pPr>
            <w:r>
              <w:rPr>
                <w:rFonts w:hint="eastAsia"/>
              </w:rPr>
              <w:t>1</w:t>
            </w:r>
            <w:r>
              <w:rPr>
                <w:rFonts w:hint="eastAsia"/>
              </w:rPr>
              <w:t>、设备质保期</w:t>
            </w:r>
            <w:r>
              <w:rPr>
                <w:rFonts w:hint="eastAsia"/>
              </w:rPr>
              <w:t>12</w:t>
            </w:r>
            <w:r>
              <w:rPr>
                <w:rFonts w:hint="eastAsia"/>
              </w:rPr>
              <w:t>个月（从</w:t>
            </w:r>
            <w:r w:rsidR="0099161C">
              <w:rPr>
                <w:rFonts w:hint="eastAsia"/>
              </w:rPr>
              <w:t>验收合格</w:t>
            </w:r>
            <w:r>
              <w:rPr>
                <w:rFonts w:hint="eastAsia"/>
              </w:rPr>
              <w:t>之日起计算）。</w:t>
            </w:r>
          </w:p>
          <w:p w:rsidR="00827F82" w:rsidRPr="00F36D7C" w:rsidRDefault="00827F82" w:rsidP="00827F82">
            <w:pPr>
              <w:jc w:val="left"/>
            </w:pPr>
            <w:r>
              <w:rPr>
                <w:rFonts w:hint="eastAsia"/>
              </w:rPr>
              <w:t>2</w:t>
            </w:r>
            <w:r>
              <w:rPr>
                <w:rFonts w:hint="eastAsia"/>
              </w:rPr>
              <w:t>、设备与报价规定的质量、规格和性能一致。</w:t>
            </w:r>
          </w:p>
          <w:p w:rsidR="00827F82" w:rsidRDefault="00827F82" w:rsidP="00827F82">
            <w:pPr>
              <w:jc w:val="left"/>
            </w:pPr>
            <w:r>
              <w:rPr>
                <w:rFonts w:hint="eastAsia"/>
              </w:rPr>
              <w:t>3</w:t>
            </w:r>
            <w:r>
              <w:rPr>
                <w:rFonts w:hint="eastAsia"/>
              </w:rPr>
              <w:t>、设备等主要部件均为最近一年内生产制造（非库存货），经出厂检验合格，并提供质检报告等材料。</w:t>
            </w:r>
          </w:p>
        </w:tc>
      </w:tr>
    </w:tbl>
    <w:p w:rsidR="0099161C" w:rsidRDefault="0099161C" w:rsidP="0099161C"/>
    <w:p w:rsidR="0099161C" w:rsidRPr="00F878CA" w:rsidRDefault="0099161C" w:rsidP="0099161C">
      <w:pPr>
        <w:rPr>
          <w:b/>
          <w:bCs/>
          <w:sz w:val="24"/>
          <w:szCs w:val="28"/>
        </w:rPr>
      </w:pPr>
      <w:r w:rsidRPr="00F878CA">
        <w:rPr>
          <w:rFonts w:hint="eastAsia"/>
          <w:b/>
          <w:bCs/>
          <w:sz w:val="24"/>
          <w:szCs w:val="28"/>
        </w:rPr>
        <w:t>报价要求：</w:t>
      </w:r>
    </w:p>
    <w:p w:rsidR="0099161C" w:rsidRDefault="0099161C" w:rsidP="0099161C">
      <w:pPr>
        <w:numPr>
          <w:ilvl w:val="0"/>
          <w:numId w:val="1"/>
        </w:numPr>
        <w:rPr>
          <w:bCs/>
          <w:sz w:val="24"/>
          <w:szCs w:val="28"/>
        </w:rPr>
      </w:pPr>
      <w:r>
        <w:rPr>
          <w:rFonts w:hint="eastAsia"/>
          <w:bCs/>
          <w:sz w:val="24"/>
          <w:szCs w:val="28"/>
        </w:rPr>
        <w:t>所报</w:t>
      </w:r>
      <w:r w:rsidRPr="00197988">
        <w:rPr>
          <w:rFonts w:hint="eastAsia"/>
          <w:bCs/>
          <w:sz w:val="24"/>
          <w:szCs w:val="28"/>
        </w:rPr>
        <w:t>价</w:t>
      </w:r>
      <w:r>
        <w:rPr>
          <w:rFonts w:hint="eastAsia"/>
          <w:bCs/>
          <w:sz w:val="24"/>
          <w:szCs w:val="28"/>
        </w:rPr>
        <w:t>格</w:t>
      </w:r>
      <w:r w:rsidRPr="00197988">
        <w:rPr>
          <w:rFonts w:hint="eastAsia"/>
          <w:bCs/>
          <w:sz w:val="24"/>
          <w:szCs w:val="28"/>
        </w:rPr>
        <w:t>必须包含税金、物流运输、安装调试、售后服务等可能发生的费用。</w:t>
      </w:r>
    </w:p>
    <w:p w:rsidR="0099161C" w:rsidRDefault="0099161C" w:rsidP="0099161C">
      <w:pPr>
        <w:numPr>
          <w:ilvl w:val="0"/>
          <w:numId w:val="1"/>
        </w:numPr>
        <w:rPr>
          <w:bCs/>
          <w:sz w:val="24"/>
          <w:szCs w:val="28"/>
        </w:rPr>
      </w:pPr>
      <w:r>
        <w:rPr>
          <w:rFonts w:hint="eastAsia"/>
          <w:bCs/>
          <w:sz w:val="24"/>
          <w:szCs w:val="28"/>
        </w:rPr>
        <w:t>如设备、材料的价格有时效或者其他特殊性，供应商需谨慎报价并主动在备注中标示。</w:t>
      </w:r>
    </w:p>
    <w:p w:rsidR="0099161C" w:rsidRDefault="0099161C" w:rsidP="0099161C">
      <w:pPr>
        <w:numPr>
          <w:ilvl w:val="0"/>
          <w:numId w:val="1"/>
        </w:numPr>
        <w:rPr>
          <w:bCs/>
          <w:sz w:val="24"/>
          <w:szCs w:val="28"/>
        </w:rPr>
      </w:pPr>
      <w:r>
        <w:rPr>
          <w:rFonts w:hint="eastAsia"/>
          <w:bCs/>
          <w:sz w:val="24"/>
          <w:szCs w:val="28"/>
        </w:rPr>
        <w:t>国家明文规定的限制性销售物品（如易燃易爆品、管制类危险品、易制毒化品），需随函提交相关的资质、授权。</w:t>
      </w:r>
    </w:p>
    <w:p w:rsidR="0099161C" w:rsidRDefault="0099161C" w:rsidP="0099161C">
      <w:pPr>
        <w:numPr>
          <w:ilvl w:val="0"/>
          <w:numId w:val="1"/>
        </w:numPr>
        <w:rPr>
          <w:bCs/>
          <w:sz w:val="24"/>
          <w:szCs w:val="28"/>
        </w:rPr>
      </w:pPr>
      <w:r>
        <w:rPr>
          <w:rFonts w:hint="eastAsia"/>
          <w:bCs/>
          <w:sz w:val="24"/>
          <w:szCs w:val="28"/>
        </w:rPr>
        <w:t>如遇部分设备材料停产或者升级，现有替换的产品相关规格、技术参数需附表说明。</w:t>
      </w:r>
    </w:p>
    <w:p w:rsidR="0099161C" w:rsidRDefault="0099161C" w:rsidP="0099161C">
      <w:pPr>
        <w:numPr>
          <w:ilvl w:val="0"/>
          <w:numId w:val="1"/>
        </w:numPr>
        <w:rPr>
          <w:bCs/>
          <w:sz w:val="24"/>
          <w:szCs w:val="28"/>
        </w:rPr>
      </w:pPr>
      <w:r>
        <w:rPr>
          <w:rFonts w:hint="eastAsia"/>
          <w:bCs/>
          <w:sz w:val="24"/>
          <w:szCs w:val="28"/>
        </w:rPr>
        <w:t>所有商品性报价及规格技术参数一经确认成交不得更改。</w:t>
      </w:r>
    </w:p>
    <w:p w:rsidR="0099161C" w:rsidRDefault="0099161C" w:rsidP="0099161C">
      <w:pPr>
        <w:ind w:left="360"/>
        <w:rPr>
          <w:bCs/>
          <w:sz w:val="24"/>
          <w:szCs w:val="28"/>
        </w:rPr>
      </w:pPr>
    </w:p>
    <w:p w:rsidR="0099161C" w:rsidRPr="00F878CA" w:rsidRDefault="0099161C" w:rsidP="0099161C">
      <w:pPr>
        <w:rPr>
          <w:bCs/>
          <w:sz w:val="24"/>
          <w:szCs w:val="28"/>
        </w:rPr>
      </w:pPr>
    </w:p>
    <w:p w:rsidR="0099161C" w:rsidRDefault="0099161C" w:rsidP="0099161C">
      <w:pPr>
        <w:rPr>
          <w:bCs/>
          <w:sz w:val="24"/>
          <w:szCs w:val="28"/>
        </w:rPr>
      </w:pPr>
      <w:r>
        <w:rPr>
          <w:rFonts w:hint="eastAsia"/>
          <w:bCs/>
          <w:sz w:val="24"/>
          <w:szCs w:val="28"/>
        </w:rPr>
        <w:t>报价单位承诺：</w:t>
      </w:r>
    </w:p>
    <w:p w:rsidR="0099161C" w:rsidRDefault="0099161C" w:rsidP="0099161C">
      <w:pPr>
        <w:ind w:firstLineChars="200" w:firstLine="480"/>
        <w:rPr>
          <w:bCs/>
          <w:sz w:val="24"/>
          <w:szCs w:val="28"/>
        </w:rPr>
      </w:pPr>
      <w:r>
        <w:rPr>
          <w:rFonts w:hint="eastAsia"/>
          <w:bCs/>
          <w:sz w:val="24"/>
          <w:szCs w:val="28"/>
        </w:rPr>
        <w:t>我单位已熟知报价要求的内容。承诺完全遵照要求执行报价，所提供的商品完全符合国家现行法律法规的要求，全部合格。价格及商品规格技术参数一经确认成交不再更改。</w:t>
      </w:r>
    </w:p>
    <w:p w:rsidR="0099161C" w:rsidRDefault="0099161C" w:rsidP="0099161C">
      <w:pPr>
        <w:ind w:firstLineChars="200" w:firstLine="480"/>
        <w:rPr>
          <w:bCs/>
          <w:sz w:val="24"/>
          <w:szCs w:val="28"/>
        </w:rPr>
      </w:pPr>
    </w:p>
    <w:p w:rsidR="0099161C" w:rsidRDefault="0099161C" w:rsidP="0099161C">
      <w:pPr>
        <w:rPr>
          <w:bCs/>
          <w:sz w:val="24"/>
          <w:szCs w:val="28"/>
        </w:rPr>
      </w:pPr>
      <w:r>
        <w:rPr>
          <w:rFonts w:hint="eastAsia"/>
          <w:bCs/>
          <w:sz w:val="24"/>
          <w:szCs w:val="28"/>
        </w:rPr>
        <w:t>报价单位：</w:t>
      </w:r>
      <w:r>
        <w:rPr>
          <w:rFonts w:hint="eastAsia"/>
          <w:bCs/>
          <w:sz w:val="24"/>
          <w:szCs w:val="28"/>
        </w:rPr>
        <w:t xml:space="preserve">  </w:t>
      </w:r>
      <w:r w:rsidRPr="00F878CA">
        <w:rPr>
          <w:rFonts w:hint="eastAsia"/>
          <w:bCs/>
          <w:sz w:val="24"/>
          <w:szCs w:val="28"/>
          <w:u w:val="single"/>
        </w:rPr>
        <w:t xml:space="preserve">                 </w:t>
      </w:r>
      <w:r w:rsidRPr="00F878CA">
        <w:rPr>
          <w:rFonts w:hint="eastAsia"/>
          <w:bCs/>
          <w:sz w:val="24"/>
          <w:szCs w:val="28"/>
        </w:rPr>
        <w:t xml:space="preserve"> </w:t>
      </w:r>
      <w:r>
        <w:rPr>
          <w:rFonts w:hint="eastAsia"/>
          <w:bCs/>
          <w:sz w:val="24"/>
          <w:szCs w:val="28"/>
        </w:rPr>
        <w:t xml:space="preserve">    (</w:t>
      </w:r>
      <w:r>
        <w:rPr>
          <w:rFonts w:hint="eastAsia"/>
          <w:bCs/>
          <w:sz w:val="24"/>
          <w:szCs w:val="28"/>
        </w:rPr>
        <w:t>加盖公章</w:t>
      </w:r>
      <w:r>
        <w:rPr>
          <w:rFonts w:hint="eastAsia"/>
          <w:bCs/>
          <w:sz w:val="24"/>
          <w:szCs w:val="28"/>
        </w:rPr>
        <w:t xml:space="preserve">)  </w:t>
      </w:r>
    </w:p>
    <w:p w:rsidR="0099161C" w:rsidRDefault="0099161C" w:rsidP="0099161C">
      <w:pPr>
        <w:rPr>
          <w:bCs/>
          <w:sz w:val="24"/>
          <w:szCs w:val="28"/>
        </w:rPr>
      </w:pPr>
      <w:r>
        <w:rPr>
          <w:rFonts w:hint="eastAsia"/>
          <w:bCs/>
          <w:sz w:val="24"/>
          <w:szCs w:val="28"/>
        </w:rPr>
        <w:t>法人代表：</w:t>
      </w:r>
      <w:r>
        <w:rPr>
          <w:rFonts w:hint="eastAsia"/>
          <w:bCs/>
          <w:sz w:val="24"/>
          <w:szCs w:val="28"/>
        </w:rPr>
        <w:t xml:space="preserve">  </w:t>
      </w:r>
      <w:r w:rsidRPr="00F878CA">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sidRPr="00F878CA">
        <w:rPr>
          <w:rFonts w:hint="eastAsia"/>
          <w:bCs/>
          <w:sz w:val="24"/>
          <w:szCs w:val="28"/>
          <w:u w:val="single"/>
        </w:rPr>
        <w:t xml:space="preserve">                 </w:t>
      </w:r>
    </w:p>
    <w:p w:rsidR="0099161C" w:rsidRDefault="0099161C" w:rsidP="0099161C">
      <w:pPr>
        <w:rPr>
          <w:bCs/>
          <w:sz w:val="24"/>
          <w:szCs w:val="28"/>
        </w:rPr>
      </w:pPr>
      <w:r>
        <w:rPr>
          <w:rFonts w:hint="eastAsia"/>
          <w:bCs/>
          <w:sz w:val="24"/>
          <w:szCs w:val="28"/>
        </w:rPr>
        <w:t>授权委托人：</w:t>
      </w:r>
      <w:r w:rsidRPr="00F878CA">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sidRPr="00F878CA">
        <w:rPr>
          <w:rFonts w:hint="eastAsia"/>
          <w:bCs/>
          <w:sz w:val="24"/>
          <w:szCs w:val="28"/>
          <w:u w:val="single"/>
        </w:rPr>
        <w:t xml:space="preserve">                 </w:t>
      </w:r>
    </w:p>
    <w:p w:rsidR="0099161C" w:rsidRDefault="0099161C" w:rsidP="0099161C">
      <w:pPr>
        <w:ind w:firstLineChars="200" w:firstLine="480"/>
        <w:rPr>
          <w:bCs/>
          <w:sz w:val="24"/>
          <w:szCs w:val="28"/>
        </w:rPr>
      </w:pPr>
    </w:p>
    <w:p w:rsidR="0099161C" w:rsidRPr="006344F3" w:rsidRDefault="0099161C" w:rsidP="0099161C">
      <w:pPr>
        <w:ind w:firstLineChars="200" w:firstLine="480"/>
        <w:rPr>
          <w:bCs/>
          <w:sz w:val="24"/>
          <w:szCs w:val="28"/>
        </w:rPr>
      </w:pPr>
      <w:r>
        <w:rPr>
          <w:rFonts w:hint="eastAsia"/>
          <w:bCs/>
          <w:sz w:val="24"/>
          <w:szCs w:val="28"/>
        </w:rPr>
        <w:t xml:space="preserve">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p w:rsidR="0099161C" w:rsidRDefault="0099161C" w:rsidP="0099161C">
      <w:pPr>
        <w:jc w:val="center"/>
        <w:rPr>
          <w:rFonts w:ascii="黑体" w:eastAsia="黑体" w:hAnsi="黑体" w:cs="黑体"/>
          <w:b/>
          <w:color w:val="FF0000"/>
          <w:sz w:val="36"/>
          <w:szCs w:val="36"/>
        </w:rPr>
      </w:pPr>
      <w:r>
        <w:rPr>
          <w:rFonts w:hint="eastAsia"/>
          <w:b/>
          <w:color w:val="FF0000"/>
          <w:sz w:val="28"/>
          <w:szCs w:val="28"/>
        </w:rPr>
        <w:t>★★★★★</w:t>
      </w:r>
      <w:r>
        <w:rPr>
          <w:rFonts w:ascii="黑体" w:eastAsia="黑体" w:hAnsi="黑体" w:cs="黑体" w:hint="eastAsia"/>
          <w:b/>
          <w:color w:val="FF0000"/>
          <w:sz w:val="36"/>
          <w:szCs w:val="36"/>
        </w:rPr>
        <w:t>供应商请仔细阅读此流程</w:t>
      </w:r>
      <w:r>
        <w:rPr>
          <w:rFonts w:hint="eastAsia"/>
          <w:b/>
          <w:color w:val="FF0000"/>
          <w:sz w:val="28"/>
          <w:szCs w:val="28"/>
        </w:rPr>
        <w:t>★★★★★</w:t>
      </w:r>
    </w:p>
    <w:p w:rsidR="0099161C" w:rsidRDefault="0099161C" w:rsidP="0099161C">
      <w:pPr>
        <w:ind w:firstLineChars="200" w:firstLine="723"/>
        <w:jc w:val="center"/>
        <w:rPr>
          <w:b/>
          <w:sz w:val="36"/>
          <w:szCs w:val="36"/>
        </w:rPr>
      </w:pPr>
      <w:r>
        <w:rPr>
          <w:rFonts w:hint="eastAsia"/>
          <w:b/>
          <w:sz w:val="36"/>
          <w:szCs w:val="36"/>
        </w:rPr>
        <w:t>电子竞价项目操作流程</w:t>
      </w:r>
    </w:p>
    <w:p w:rsidR="0099161C" w:rsidRDefault="0099161C" w:rsidP="0099161C">
      <w:pPr>
        <w:numPr>
          <w:ilvl w:val="0"/>
          <w:numId w:val="2"/>
        </w:numPr>
        <w:ind w:firstLineChars="200" w:firstLine="562"/>
        <w:rPr>
          <w:b/>
          <w:sz w:val="28"/>
          <w:szCs w:val="28"/>
        </w:rPr>
      </w:pPr>
      <w:r>
        <w:rPr>
          <w:rFonts w:hint="eastAsia"/>
          <w:b/>
          <w:sz w:val="28"/>
          <w:szCs w:val="28"/>
        </w:rPr>
        <w:t>供应商需登录</w:t>
      </w:r>
      <w:r>
        <w:rPr>
          <w:rFonts w:hint="eastAsia"/>
          <w:b/>
          <w:sz w:val="28"/>
          <w:szCs w:val="28"/>
        </w:rPr>
        <w:t>http://cggl.hnuu.edu.cn/</w:t>
      </w:r>
      <w:r>
        <w:rPr>
          <w:rFonts w:hint="eastAsia"/>
          <w:b/>
          <w:sz w:val="28"/>
          <w:szCs w:val="28"/>
        </w:rPr>
        <w:t>进行实名认证注册方可获取报名资格（</w:t>
      </w:r>
      <w:r>
        <w:rPr>
          <w:rFonts w:hint="eastAsia"/>
          <w:b/>
          <w:color w:val="FF0000"/>
          <w:sz w:val="28"/>
          <w:szCs w:val="28"/>
        </w:rPr>
        <w:t>注册的供应商必须及时完善资料，上传社会信用代</w:t>
      </w:r>
      <w:r>
        <w:rPr>
          <w:rFonts w:hint="eastAsia"/>
          <w:b/>
          <w:color w:val="FF0000"/>
          <w:sz w:val="28"/>
          <w:szCs w:val="28"/>
        </w:rPr>
        <w:lastRenderedPageBreak/>
        <w:t>码证，企业诚信承诺书，否则视为无效竞价</w:t>
      </w:r>
      <w:r>
        <w:rPr>
          <w:rFonts w:hint="eastAsia"/>
          <w:b/>
          <w:sz w:val="28"/>
          <w:szCs w:val="28"/>
        </w:rPr>
        <w:t>）。</w:t>
      </w:r>
    </w:p>
    <w:p w:rsidR="0099161C" w:rsidRDefault="0099161C" w:rsidP="0099161C">
      <w:pPr>
        <w:rPr>
          <w:b/>
          <w:sz w:val="28"/>
          <w:szCs w:val="28"/>
        </w:rPr>
      </w:pPr>
      <w:r>
        <w:rPr>
          <w:rFonts w:ascii="宋体" w:hAnsi="宋体" w:cs="宋体" w:hint="eastAsia"/>
          <w:sz w:val="24"/>
        </w:rPr>
        <w:t>详情请参考</w:t>
      </w:r>
      <w:hyperlink r:id="rId7" w:history="1">
        <w:r>
          <w:rPr>
            <w:rFonts w:ascii="宋体" w:hAnsi="宋体" w:cs="宋体"/>
            <w:sz w:val="24"/>
          </w:rPr>
          <w:t>http://cggl.hnuu.edu.cn/Info/detail/id/771.html</w:t>
        </w:r>
      </w:hyperlink>
    </w:p>
    <w:p w:rsidR="0099161C" w:rsidRDefault="0099161C" w:rsidP="0099161C">
      <w:pPr>
        <w:numPr>
          <w:ilvl w:val="0"/>
          <w:numId w:val="2"/>
        </w:numPr>
        <w:ind w:firstLineChars="200" w:firstLine="562"/>
        <w:rPr>
          <w:b/>
          <w:sz w:val="28"/>
          <w:szCs w:val="28"/>
        </w:rPr>
      </w:pPr>
      <w:r>
        <w:rPr>
          <w:rFonts w:hint="eastAsia"/>
          <w:b/>
          <w:sz w:val="28"/>
          <w:szCs w:val="28"/>
        </w:rPr>
        <w:t>注册完毕后可登录【网上竞价系统】进行报名</w:t>
      </w:r>
      <w:r>
        <w:rPr>
          <w:rFonts w:hint="eastAsia"/>
          <w:b/>
          <w:sz w:val="28"/>
          <w:szCs w:val="28"/>
        </w:rPr>
        <w:t>,</w:t>
      </w:r>
      <w:r>
        <w:rPr>
          <w:rFonts w:hint="eastAsia"/>
          <w:b/>
          <w:sz w:val="28"/>
          <w:szCs w:val="28"/>
        </w:rPr>
        <w:t>报名成功后方可显示竞价页面。</w:t>
      </w:r>
    </w:p>
    <w:p w:rsidR="0099161C" w:rsidRDefault="0099161C" w:rsidP="0099161C">
      <w:r w:rsidRPr="00FA5C48">
        <w:rPr>
          <w:noProof/>
        </w:rPr>
        <w:drawing>
          <wp:inline distT="0" distB="0" distL="0" distR="0">
            <wp:extent cx="5267325" cy="16764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325" cy="1676400"/>
                    </a:xfrm>
                    <a:prstGeom prst="rect">
                      <a:avLst/>
                    </a:prstGeom>
                    <a:noFill/>
                    <a:ln>
                      <a:noFill/>
                    </a:ln>
                  </pic:spPr>
                </pic:pic>
              </a:graphicData>
            </a:graphic>
          </wp:inline>
        </w:drawing>
      </w:r>
    </w:p>
    <w:p w:rsidR="0099161C" w:rsidRDefault="0099161C" w:rsidP="0099161C">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rsidR="0099161C" w:rsidRDefault="0099161C" w:rsidP="0099161C">
      <w:r w:rsidRPr="00FA5C48">
        <w:rPr>
          <w:noProof/>
        </w:rPr>
        <w:drawing>
          <wp:inline distT="0" distB="0" distL="0" distR="0">
            <wp:extent cx="4600575" cy="34575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rsidR="0099161C" w:rsidRDefault="0099161C" w:rsidP="0099161C">
      <w:pPr>
        <w:numPr>
          <w:ilvl w:val="0"/>
          <w:numId w:val="2"/>
        </w:numPr>
        <w:ind w:firstLineChars="200" w:firstLine="562"/>
        <w:rPr>
          <w:b/>
          <w:sz w:val="28"/>
          <w:szCs w:val="28"/>
        </w:rPr>
      </w:pPr>
      <w:r>
        <w:rPr>
          <w:rFonts w:hint="eastAsia"/>
          <w:b/>
          <w:sz w:val="28"/>
          <w:szCs w:val="28"/>
        </w:rPr>
        <w:t>★竞价过程，除了在系统内填报标的总金额，还需要将下载的询（报）价明细表进行明细填报。明细报价表中标注</w:t>
      </w:r>
      <w:r>
        <w:rPr>
          <w:rFonts w:hint="eastAsia"/>
          <w:b/>
          <w:sz w:val="28"/>
          <w:szCs w:val="28"/>
        </w:rPr>
        <w:t>*</w:t>
      </w:r>
      <w:r>
        <w:rPr>
          <w:rFonts w:hint="eastAsia"/>
          <w:b/>
          <w:sz w:val="28"/>
          <w:szCs w:val="28"/>
        </w:rPr>
        <w:t>号红色字体行列，为必须填报。明细填报文件需加盖公章，</w:t>
      </w:r>
      <w:r>
        <w:rPr>
          <w:rFonts w:hint="eastAsia"/>
          <w:b/>
          <w:color w:val="FF0000"/>
          <w:sz w:val="28"/>
          <w:szCs w:val="28"/>
        </w:rPr>
        <w:t>以影印、扫描、拍照的格式上传</w:t>
      </w:r>
      <w:r>
        <w:rPr>
          <w:rFonts w:hint="eastAsia"/>
          <w:b/>
          <w:sz w:val="28"/>
          <w:szCs w:val="28"/>
        </w:rPr>
        <w:t>。</w:t>
      </w:r>
    </w:p>
    <w:p w:rsidR="0099161C" w:rsidRDefault="0099161C" w:rsidP="0099161C">
      <w:pPr>
        <w:numPr>
          <w:ilvl w:val="0"/>
          <w:numId w:val="2"/>
        </w:numPr>
        <w:ind w:firstLineChars="200" w:firstLine="562"/>
        <w:rPr>
          <w:b/>
          <w:sz w:val="28"/>
          <w:szCs w:val="28"/>
        </w:rPr>
      </w:pPr>
      <w:r>
        <w:rPr>
          <w:rFonts w:hint="eastAsia"/>
          <w:b/>
          <w:sz w:val="28"/>
          <w:szCs w:val="28"/>
        </w:rPr>
        <w:lastRenderedPageBreak/>
        <w:t>填报金额必须保证大小写一致（大小写不一致时以大写为准），影印、扫描、拍照的文件中报价承诺签字及加盖公章部分必须保证清晰可见。</w:t>
      </w:r>
    </w:p>
    <w:p w:rsidR="0099161C" w:rsidRPr="0099161C" w:rsidRDefault="0099161C" w:rsidP="00EE401D">
      <w:pPr>
        <w:jc w:val="center"/>
      </w:pPr>
    </w:p>
    <w:sectPr w:rsidR="0099161C" w:rsidRPr="009916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0E" w:rsidRDefault="00EA180E" w:rsidP="007D6B8A">
      <w:r>
        <w:separator/>
      </w:r>
    </w:p>
  </w:endnote>
  <w:endnote w:type="continuationSeparator" w:id="0">
    <w:p w:rsidR="00EA180E" w:rsidRDefault="00EA180E" w:rsidP="007D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0E" w:rsidRDefault="00EA180E" w:rsidP="007D6B8A">
      <w:r>
        <w:separator/>
      </w:r>
    </w:p>
  </w:footnote>
  <w:footnote w:type="continuationSeparator" w:id="0">
    <w:p w:rsidR="00EA180E" w:rsidRDefault="00EA180E" w:rsidP="007D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F38D"/>
    <w:multiLevelType w:val="singleLevel"/>
    <w:tmpl w:val="1D97F38D"/>
    <w:lvl w:ilvl="0">
      <w:start w:val="1"/>
      <w:numFmt w:val="decimal"/>
      <w:suff w:val="nothing"/>
      <w:lvlText w:val="%1、"/>
      <w:lvlJc w:val="left"/>
    </w:lvl>
  </w:abstractNum>
  <w:abstractNum w:abstractNumId="1" w15:restartNumberingAfterBreak="0">
    <w:nsid w:val="463E71B7"/>
    <w:multiLevelType w:val="hybridMultilevel"/>
    <w:tmpl w:val="9D7AFA16"/>
    <w:lvl w:ilvl="0" w:tplc="AF549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3D"/>
    <w:rsid w:val="00015C9F"/>
    <w:rsid w:val="000630CD"/>
    <w:rsid w:val="00065C47"/>
    <w:rsid w:val="00074F7F"/>
    <w:rsid w:val="001B24B0"/>
    <w:rsid w:val="001B359F"/>
    <w:rsid w:val="001F1946"/>
    <w:rsid w:val="002230CE"/>
    <w:rsid w:val="00295EE7"/>
    <w:rsid w:val="00297105"/>
    <w:rsid w:val="002F27B7"/>
    <w:rsid w:val="003F74CE"/>
    <w:rsid w:val="00447EFA"/>
    <w:rsid w:val="00460C79"/>
    <w:rsid w:val="004F4EF4"/>
    <w:rsid w:val="00504E85"/>
    <w:rsid w:val="005760BA"/>
    <w:rsid w:val="005C3884"/>
    <w:rsid w:val="005E7FB7"/>
    <w:rsid w:val="00617D15"/>
    <w:rsid w:val="007D6B8A"/>
    <w:rsid w:val="007F45ED"/>
    <w:rsid w:val="00827F82"/>
    <w:rsid w:val="008434E4"/>
    <w:rsid w:val="00906E01"/>
    <w:rsid w:val="00915975"/>
    <w:rsid w:val="00921DD0"/>
    <w:rsid w:val="00933BBF"/>
    <w:rsid w:val="00943817"/>
    <w:rsid w:val="009832CE"/>
    <w:rsid w:val="0099161C"/>
    <w:rsid w:val="00A14287"/>
    <w:rsid w:val="00A75B75"/>
    <w:rsid w:val="00AA2FF2"/>
    <w:rsid w:val="00AA560E"/>
    <w:rsid w:val="00AB1BC0"/>
    <w:rsid w:val="00AD7B3D"/>
    <w:rsid w:val="00B93B68"/>
    <w:rsid w:val="00BE39A2"/>
    <w:rsid w:val="00C33955"/>
    <w:rsid w:val="00C713C4"/>
    <w:rsid w:val="00C856C6"/>
    <w:rsid w:val="00CD4231"/>
    <w:rsid w:val="00CE0639"/>
    <w:rsid w:val="00D50D18"/>
    <w:rsid w:val="00E41BCD"/>
    <w:rsid w:val="00EA180E"/>
    <w:rsid w:val="00EC2FE2"/>
    <w:rsid w:val="00EE401D"/>
    <w:rsid w:val="00F36D7C"/>
    <w:rsid w:val="00F40803"/>
    <w:rsid w:val="00F61A0F"/>
    <w:rsid w:val="00F9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E3A9"/>
  <w15:docId w15:val="{2BB679BE-BA40-4D5A-B2C1-4ECED028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1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6B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D6B8A"/>
    <w:rPr>
      <w:sz w:val="18"/>
      <w:szCs w:val="18"/>
    </w:rPr>
  </w:style>
  <w:style w:type="paragraph" w:styleId="a6">
    <w:name w:val="footer"/>
    <w:basedOn w:val="a"/>
    <w:link w:val="a7"/>
    <w:uiPriority w:val="99"/>
    <w:unhideWhenUsed/>
    <w:rsid w:val="007D6B8A"/>
    <w:pPr>
      <w:tabs>
        <w:tab w:val="center" w:pos="4153"/>
        <w:tab w:val="right" w:pos="8306"/>
      </w:tabs>
      <w:snapToGrid w:val="0"/>
      <w:jc w:val="left"/>
    </w:pPr>
    <w:rPr>
      <w:sz w:val="18"/>
      <w:szCs w:val="18"/>
    </w:rPr>
  </w:style>
  <w:style w:type="character" w:customStyle="1" w:styleId="a7">
    <w:name w:val="页脚 字符"/>
    <w:basedOn w:val="a0"/>
    <w:link w:val="a6"/>
    <w:uiPriority w:val="99"/>
    <w:rsid w:val="007D6B8A"/>
    <w:rPr>
      <w:sz w:val="18"/>
      <w:szCs w:val="18"/>
    </w:rPr>
  </w:style>
  <w:style w:type="character" w:styleId="a8">
    <w:name w:val="Strong"/>
    <w:basedOn w:val="a0"/>
    <w:uiPriority w:val="22"/>
    <w:qFormat/>
    <w:rsid w:val="00C713C4"/>
    <w:rPr>
      <w:b/>
      <w:bCs/>
    </w:rPr>
  </w:style>
  <w:style w:type="paragraph" w:customStyle="1" w:styleId="a9">
    <w:uiPriority w:val="99"/>
    <w:unhideWhenUsed/>
    <w:rsid w:val="0099161C"/>
    <w:pPr>
      <w:widowControl w:val="0"/>
      <w:jc w:val="both"/>
    </w:pPr>
  </w:style>
  <w:style w:type="character" w:styleId="aa">
    <w:name w:val="FollowedHyperlink"/>
    <w:basedOn w:val="a0"/>
    <w:uiPriority w:val="99"/>
    <w:semiHidden/>
    <w:unhideWhenUsed/>
    <w:rsid w:val="009916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ggl.hnuu.edu.cn/Info/detail/id/7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LHDX010</dc:creator>
  <cp:keywords/>
  <dc:description/>
  <cp:lastModifiedBy>swk</cp:lastModifiedBy>
  <cp:revision>25</cp:revision>
  <dcterms:created xsi:type="dcterms:W3CDTF">2020-12-08T05:33:00Z</dcterms:created>
  <dcterms:modified xsi:type="dcterms:W3CDTF">2023-05-22T05:06:00Z</dcterms:modified>
</cp:coreProperties>
</file>