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195AF">
      <w:pPr>
        <w:widowControl/>
        <w:jc w:val="center"/>
        <w:rPr>
          <w:rFonts w:cs="Calibri" w:asciiTheme="majorEastAsia" w:hAnsiTheme="majorEastAsia" w:eastAsiaTheme="majorEastAsia"/>
          <w:b/>
          <w:bCs/>
          <w:color w:val="000000"/>
          <w:kern w:val="0"/>
          <w:sz w:val="32"/>
          <w:szCs w:val="32"/>
        </w:rPr>
      </w:pPr>
      <w:r>
        <w:rPr>
          <w:rFonts w:hint="eastAsia" w:cs="宋体" w:asciiTheme="majorEastAsia" w:hAnsiTheme="majorEastAsia" w:eastAsiaTheme="majorEastAsia"/>
          <w:b/>
          <w:color w:val="333333"/>
          <w:kern w:val="0"/>
          <w:sz w:val="32"/>
          <w:szCs w:val="32"/>
        </w:rPr>
        <w:br w:type="textWrapping"/>
      </w:r>
      <w:r>
        <w:rPr>
          <w:rFonts w:hint="eastAsia" w:cs="宋体" w:asciiTheme="majorEastAsia" w:hAnsiTheme="majorEastAsia" w:eastAsiaTheme="majorEastAsia"/>
          <w:b/>
          <w:color w:val="333333"/>
          <w:kern w:val="0"/>
          <w:sz w:val="32"/>
          <w:szCs w:val="32"/>
        </w:rPr>
        <w:t>淮南联合大学东教学楼教师休息室升级改造</w:t>
      </w:r>
      <w:r>
        <w:rPr>
          <w:rFonts w:hint="eastAsia" w:cs="Calibri" w:asciiTheme="majorEastAsia" w:hAnsiTheme="majorEastAsia" w:eastAsiaTheme="majorEastAsia"/>
          <w:b/>
          <w:bCs/>
          <w:color w:val="000000"/>
          <w:kern w:val="0"/>
          <w:sz w:val="32"/>
          <w:szCs w:val="32"/>
        </w:rPr>
        <w:t>项目</w:t>
      </w:r>
    </w:p>
    <w:p w14:paraId="165DAC82">
      <w:pPr>
        <w:widowControl/>
        <w:jc w:val="center"/>
        <w:rPr>
          <w:rFonts w:cs="Calibri"/>
          <w:b/>
          <w:bCs/>
          <w:color w:val="000000"/>
          <w:kern w:val="0"/>
          <w:sz w:val="32"/>
          <w:szCs w:val="32"/>
        </w:rPr>
      </w:pPr>
      <w:r>
        <w:rPr>
          <w:rFonts w:hint="eastAsia" w:cs="Calibri" w:asciiTheme="majorEastAsia" w:hAnsiTheme="majorEastAsia" w:eastAsiaTheme="majorEastAsia"/>
          <w:b/>
          <w:bCs/>
          <w:color w:val="000000"/>
          <w:kern w:val="0"/>
          <w:sz w:val="32"/>
          <w:szCs w:val="32"/>
        </w:rPr>
        <w:t>电</w:t>
      </w:r>
      <w:r>
        <w:rPr>
          <w:rFonts w:hint="eastAsia" w:cs="Calibri"/>
          <w:b/>
          <w:bCs/>
          <w:color w:val="000000"/>
          <w:kern w:val="0"/>
          <w:sz w:val="32"/>
          <w:szCs w:val="32"/>
        </w:rPr>
        <w:t>子竞价明细表</w:t>
      </w:r>
    </w:p>
    <w:p w14:paraId="21E0F0B1">
      <w:pPr>
        <w:widowControl/>
        <w:shd w:val="clear" w:color="auto" w:fill="FFFFFF"/>
        <w:spacing w:before="100" w:beforeAutospacing="1" w:after="100" w:afterAutospacing="1" w:line="357" w:lineRule="atLeast"/>
        <w:jc w:val="left"/>
        <w:rPr>
          <w:rFonts w:ascii="Verdana" w:hAnsi="Verdana" w:cs="宋体"/>
          <w:color w:val="000000"/>
          <w:kern w:val="0"/>
          <w:szCs w:val="21"/>
        </w:rPr>
      </w:pPr>
      <w:r>
        <w:rPr>
          <w:rFonts w:hint="eastAsia" w:ascii="宋体" w:hAnsi="宋体" w:cs="宋体"/>
          <w:color w:val="000000"/>
          <w:kern w:val="0"/>
          <w:sz w:val="24"/>
          <w:szCs w:val="24"/>
        </w:rPr>
        <w:t>*本次项目</w:t>
      </w:r>
      <w:r>
        <w:rPr>
          <w:rFonts w:hint="eastAsia" w:ascii="宋体" w:hAnsi="宋体" w:cs="宋体"/>
          <w:b/>
          <w:bCs/>
          <w:color w:val="000000"/>
          <w:kern w:val="0"/>
          <w:sz w:val="24"/>
          <w:szCs w:val="24"/>
        </w:rPr>
        <w:t>预算控制价格</w:t>
      </w:r>
      <w:r>
        <w:rPr>
          <w:rFonts w:hint="eastAsia" w:ascii="宋体" w:hAnsi="宋体" w:cs="宋体"/>
          <w:color w:val="000000"/>
          <w:kern w:val="0"/>
          <w:sz w:val="24"/>
          <w:szCs w:val="24"/>
        </w:rPr>
        <w:t>：29875.88</w:t>
      </w:r>
      <w:bookmarkStart w:id="1" w:name="_GoBack"/>
      <w:bookmarkEnd w:id="1"/>
      <w:r>
        <w:rPr>
          <w:rFonts w:hint="eastAsia" w:ascii="宋体" w:hAnsi="宋体" w:cs="宋体"/>
          <w:color w:val="000000"/>
          <w:kern w:val="0"/>
          <w:sz w:val="24"/>
          <w:szCs w:val="24"/>
        </w:rPr>
        <w:t>元</w:t>
      </w:r>
      <w:r>
        <w:rPr>
          <w:rFonts w:hint="eastAsia" w:ascii="宋体" w:hAnsi="宋体" w:cs="宋体"/>
          <w:color w:val="000000"/>
          <w:kern w:val="0"/>
          <w:sz w:val="30"/>
          <w:szCs w:val="30"/>
        </w:rPr>
        <w:t> （</w:t>
      </w:r>
      <w:r>
        <w:rPr>
          <w:rFonts w:hint="eastAsia" w:ascii="宋体" w:hAnsi="宋体" w:cs="宋体"/>
          <w:color w:val="FF0000"/>
          <w:kern w:val="0"/>
          <w:sz w:val="18"/>
          <w:szCs w:val="18"/>
        </w:rPr>
        <w:t>供应商所报合计价格超过控制价格为无效报价</w:t>
      </w:r>
      <w:r>
        <w:rPr>
          <w:rFonts w:hint="eastAsia" w:ascii="宋体" w:hAnsi="宋体" w:cs="宋体"/>
          <w:color w:val="000000"/>
          <w:kern w:val="0"/>
          <w:sz w:val="30"/>
          <w:szCs w:val="30"/>
        </w:rPr>
        <w:t>）</w:t>
      </w:r>
    </w:p>
    <w:tbl>
      <w:tblPr>
        <w:tblStyle w:val="6"/>
        <w:tblW w:w="8522" w:type="dxa"/>
        <w:tblInd w:w="0" w:type="dxa"/>
        <w:shd w:val="clear" w:color="auto" w:fill="FFFFFF"/>
        <w:tblLayout w:type="fixed"/>
        <w:tblCellMar>
          <w:top w:w="0" w:type="dxa"/>
          <w:left w:w="0" w:type="dxa"/>
          <w:bottom w:w="0" w:type="dxa"/>
          <w:right w:w="0" w:type="dxa"/>
        </w:tblCellMar>
      </w:tblPr>
      <w:tblGrid>
        <w:gridCol w:w="658"/>
        <w:gridCol w:w="1181"/>
        <w:gridCol w:w="3784"/>
        <w:gridCol w:w="971"/>
        <w:gridCol w:w="1020"/>
        <w:gridCol w:w="908"/>
      </w:tblGrid>
      <w:tr w14:paraId="40F88A42">
        <w:tblPrEx>
          <w:shd w:val="clear" w:color="auto" w:fill="FFFFFF"/>
          <w:tblCellMar>
            <w:top w:w="0" w:type="dxa"/>
            <w:left w:w="0" w:type="dxa"/>
            <w:bottom w:w="0" w:type="dxa"/>
            <w:right w:w="0" w:type="dxa"/>
          </w:tblCellMar>
        </w:tblPrEx>
        <w:trPr>
          <w:trHeight w:val="725" w:hRule="atLeast"/>
        </w:trPr>
        <w:tc>
          <w:tcPr>
            <w:tcW w:w="658"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09726A41">
            <w:pPr>
              <w:widowControl/>
              <w:spacing w:before="100" w:beforeAutospacing="1" w:after="100" w:afterAutospacing="1" w:line="306" w:lineRule="atLeast"/>
              <w:jc w:val="center"/>
              <w:rPr>
                <w:rFonts w:ascii="宋体" w:hAnsi="宋体" w:cs="宋体"/>
                <w:color w:val="000000"/>
                <w:kern w:val="0"/>
                <w:sz w:val="22"/>
              </w:rPr>
            </w:pPr>
            <w:r>
              <w:rPr>
                <w:rFonts w:hint="eastAsia" w:ascii="宋体" w:hAnsi="宋体" w:cs="宋体"/>
                <w:b/>
                <w:bCs/>
                <w:color w:val="000000"/>
                <w:kern w:val="0"/>
                <w:sz w:val="22"/>
              </w:rPr>
              <w:t>序号</w:t>
            </w:r>
          </w:p>
        </w:tc>
        <w:tc>
          <w:tcPr>
            <w:tcW w:w="1181"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06498665">
            <w:pPr>
              <w:widowControl/>
              <w:spacing w:before="100" w:beforeAutospacing="1" w:after="100" w:afterAutospacing="1" w:line="306" w:lineRule="atLeast"/>
              <w:jc w:val="center"/>
              <w:rPr>
                <w:rFonts w:ascii="宋体" w:hAnsi="宋体" w:cs="宋体"/>
                <w:color w:val="000000"/>
                <w:kern w:val="0"/>
                <w:sz w:val="22"/>
              </w:rPr>
            </w:pPr>
            <w:r>
              <w:rPr>
                <w:rFonts w:hint="eastAsia" w:ascii="宋体" w:hAnsi="宋体" w:cs="宋体"/>
                <w:b/>
                <w:bCs/>
                <w:color w:val="000000"/>
                <w:kern w:val="0"/>
                <w:sz w:val="22"/>
              </w:rPr>
              <w:t>项目名称</w:t>
            </w:r>
          </w:p>
        </w:tc>
        <w:tc>
          <w:tcPr>
            <w:tcW w:w="3784"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6F8754E8">
            <w:pPr>
              <w:widowControl/>
              <w:spacing w:before="100" w:beforeAutospacing="1" w:after="100" w:afterAutospacing="1" w:line="306" w:lineRule="atLeast"/>
              <w:jc w:val="center"/>
              <w:rPr>
                <w:rFonts w:ascii="宋体" w:hAnsi="宋体" w:cs="宋体"/>
                <w:color w:val="000000"/>
                <w:kern w:val="0"/>
                <w:sz w:val="24"/>
                <w:szCs w:val="24"/>
              </w:rPr>
            </w:pPr>
            <w:r>
              <w:rPr>
                <w:rFonts w:hint="eastAsia" w:ascii="宋体" w:hAnsi="宋体" w:cs="宋体"/>
                <w:color w:val="000000"/>
                <w:kern w:val="0"/>
                <w:sz w:val="24"/>
                <w:szCs w:val="24"/>
              </w:rPr>
              <w:t>项目内容</w:t>
            </w:r>
          </w:p>
        </w:tc>
        <w:tc>
          <w:tcPr>
            <w:tcW w:w="971"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4406C786">
            <w:pPr>
              <w:widowControl/>
              <w:spacing w:before="100" w:beforeAutospacing="1" w:after="100" w:afterAutospacing="1" w:line="306" w:lineRule="atLeast"/>
              <w:jc w:val="center"/>
              <w:rPr>
                <w:rFonts w:ascii="宋体" w:hAnsi="宋体" w:cs="宋体"/>
                <w:color w:val="000000"/>
                <w:kern w:val="0"/>
                <w:sz w:val="24"/>
                <w:szCs w:val="24"/>
              </w:rPr>
            </w:pPr>
            <w:r>
              <w:rPr>
                <w:rFonts w:hint="eastAsia" w:ascii="宋体" w:hAnsi="宋体" w:cs="宋体"/>
                <w:color w:val="000000"/>
                <w:kern w:val="0"/>
                <w:sz w:val="24"/>
                <w:szCs w:val="24"/>
              </w:rPr>
              <w:t>数量</w:t>
            </w:r>
          </w:p>
        </w:tc>
        <w:tc>
          <w:tcPr>
            <w:tcW w:w="1020"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3C6F64D7">
            <w:pPr>
              <w:widowControl/>
              <w:jc w:val="center"/>
              <w:rPr>
                <w:rFonts w:ascii="宋体" w:hAnsi="宋体" w:cs="宋体"/>
                <w:color w:val="000000"/>
                <w:kern w:val="0"/>
                <w:sz w:val="22"/>
              </w:rPr>
            </w:pPr>
            <w:r>
              <w:rPr>
                <w:rFonts w:hint="eastAsia" w:ascii="宋体" w:hAnsi="宋体" w:cs="宋体"/>
                <w:b/>
                <w:bCs/>
                <w:color w:val="000000"/>
                <w:kern w:val="0"/>
                <w:sz w:val="22"/>
              </w:rPr>
              <w:t>单价（元）</w:t>
            </w:r>
          </w:p>
        </w:tc>
        <w:tc>
          <w:tcPr>
            <w:tcW w:w="908"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6F3DC888">
            <w:pPr>
              <w:widowControl/>
              <w:jc w:val="center"/>
              <w:textAlignment w:val="center"/>
              <w:rPr>
                <w:rFonts w:ascii="宋体" w:hAnsi="宋体" w:cs="宋体"/>
                <w:color w:val="000000"/>
                <w:kern w:val="0"/>
                <w:sz w:val="22"/>
              </w:rPr>
            </w:pPr>
            <w:r>
              <w:rPr>
                <w:rFonts w:hint="eastAsia" w:ascii="宋体" w:hAnsi="宋体" w:cs="宋体"/>
                <w:b/>
                <w:bCs/>
                <w:color w:val="000000"/>
                <w:kern w:val="0"/>
                <w:sz w:val="22"/>
              </w:rPr>
              <w:t>小计（元）</w:t>
            </w:r>
          </w:p>
        </w:tc>
      </w:tr>
      <w:tr w14:paraId="5CA5ED62">
        <w:tblPrEx>
          <w:shd w:val="clear" w:color="auto" w:fill="FFFFFF"/>
          <w:tblCellMar>
            <w:top w:w="0" w:type="dxa"/>
            <w:left w:w="0" w:type="dxa"/>
            <w:bottom w:w="0" w:type="dxa"/>
            <w:right w:w="0" w:type="dxa"/>
          </w:tblCellMar>
        </w:tblPrEx>
        <w:trPr>
          <w:trHeight w:val="780" w:hRule="atLeast"/>
        </w:trPr>
        <w:tc>
          <w:tcPr>
            <w:tcW w:w="658"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45EBB0DE">
            <w:pPr>
              <w:widowControl/>
              <w:spacing w:before="100" w:beforeAutospacing="1" w:after="100" w:afterAutospacing="1" w:line="306" w:lineRule="atLeast"/>
              <w:jc w:val="center"/>
              <w:rPr>
                <w:rFonts w:ascii="宋体" w:hAnsi="宋体" w:cs="宋体"/>
                <w:color w:val="000000"/>
                <w:kern w:val="0"/>
                <w:sz w:val="22"/>
              </w:rPr>
            </w:pPr>
            <w:r>
              <w:rPr>
                <w:rFonts w:hint="eastAsia" w:ascii="宋体" w:hAnsi="宋体" w:cs="宋体"/>
                <w:color w:val="000000"/>
                <w:kern w:val="0"/>
                <w:sz w:val="22"/>
              </w:rPr>
              <w:t>1</w:t>
            </w:r>
          </w:p>
        </w:tc>
        <w:tc>
          <w:tcPr>
            <w:tcW w:w="1181"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62D99982">
            <w:pPr>
              <w:pStyle w:val="12"/>
              <w:adjustRightInd w:val="0"/>
              <w:snapToGrid w:val="0"/>
              <w:ind w:left="0"/>
              <w:rPr>
                <w:sz w:val="24"/>
              </w:rPr>
            </w:pPr>
            <w:r>
              <w:rPr>
                <w:rFonts w:hint="eastAsia"/>
                <w:sz w:val="24"/>
              </w:rPr>
              <w:t>淮南联合大学东教学楼教师休息室升级改造项目</w:t>
            </w:r>
          </w:p>
        </w:tc>
        <w:tc>
          <w:tcPr>
            <w:tcW w:w="3784"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01DD93B5">
            <w:pPr>
              <w:widowControl/>
              <w:rPr>
                <w:sz w:val="24"/>
              </w:rPr>
            </w:pPr>
            <w:r>
              <w:rPr>
                <w:rFonts w:hint="eastAsia"/>
                <w:sz w:val="24"/>
              </w:rPr>
              <w:t>1、墙面，工程量：74.63m2做法：①涂刷内墙乳胶漆（A级）②涂饰环保内墙底漆③满批腻子两遍④基层墙面腻子铲除； 2、顶棚，工程量：72.2m2。做法：①现浇钢筋混凝土楼板②龙骨吸顶吊件,间距&lt;1200,用膨胀螺栓与钢筋混凝土板固定③C型次龙骨用吸顶吊件连接,中距≤800,次龙骨与次龙骨中距400④C型横撑龙骨,中距≤1200,用挂插件与次龙骨连接⑤耐水耐火双层纸面石膏板材用自攻螺丝与龙骨固定,中距≤200,螺钉(防锈)距板边长边≥10，短边≥15⑥2厚耐水腻子找平,面板接缝处贴嵌缝带,刮腻子抹平⑦白色无机涂料两遍（A级） 3、护窗栏杆，更换为不锈钢护窗栏杆，高700mm，长8750mm,做法详见22J403-1,PB37型。 4、窗帘更换，高2500mm,宽8750mm。 5、入户门更换为静音门，2樘，宽1000mm，高2700mm。 6、插座更换10个，增加网线插座2个，双联开关2个。 7、吸顶灯，工程量：16盏，做法：1、吸顶灯安装2、规格：28W吸顶灯3、原有灯、电风扇拆除。 8、所有墙面明线改为暗敷、含所有电线、网线拆除和安装，1项。</w:t>
            </w:r>
          </w:p>
          <w:p w14:paraId="55B32DF7">
            <w:pPr>
              <w:pStyle w:val="12"/>
              <w:adjustRightInd w:val="0"/>
              <w:snapToGrid w:val="0"/>
              <w:ind w:left="0"/>
              <w:rPr>
                <w:sz w:val="24"/>
              </w:rPr>
            </w:pPr>
          </w:p>
        </w:tc>
        <w:tc>
          <w:tcPr>
            <w:tcW w:w="971"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128C8CF0">
            <w:pPr>
              <w:widowControl/>
              <w:spacing w:before="100" w:beforeAutospacing="1" w:after="100" w:afterAutospacing="1" w:line="306" w:lineRule="atLeast"/>
              <w:jc w:val="center"/>
              <w:rPr>
                <w:rFonts w:ascii="宋体" w:hAnsi="宋体" w:cs="宋体"/>
                <w:color w:val="000000"/>
                <w:kern w:val="0"/>
                <w:sz w:val="24"/>
                <w:szCs w:val="24"/>
              </w:rPr>
            </w:pPr>
            <w:r>
              <w:rPr>
                <w:rFonts w:hint="eastAsia" w:ascii="宋体" w:hAnsi="宋体" w:cs="宋体"/>
                <w:color w:val="000000"/>
                <w:kern w:val="0"/>
                <w:sz w:val="24"/>
                <w:szCs w:val="24"/>
              </w:rPr>
              <w:t>1项</w:t>
            </w:r>
          </w:p>
        </w:tc>
        <w:tc>
          <w:tcPr>
            <w:tcW w:w="1020"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579797F4">
            <w:pPr>
              <w:widowControl/>
              <w:jc w:val="center"/>
              <w:rPr>
                <w:rFonts w:ascii="宋体" w:hAnsi="宋体" w:cs="宋体"/>
                <w:color w:val="000000"/>
                <w:kern w:val="0"/>
                <w:sz w:val="22"/>
              </w:rPr>
            </w:pPr>
          </w:p>
        </w:tc>
        <w:tc>
          <w:tcPr>
            <w:tcW w:w="908"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77A25E64">
            <w:pPr>
              <w:widowControl/>
              <w:jc w:val="center"/>
              <w:textAlignment w:val="center"/>
              <w:rPr>
                <w:rFonts w:ascii="宋体" w:hAnsi="宋体" w:cs="宋体"/>
                <w:color w:val="000000"/>
                <w:kern w:val="0"/>
                <w:sz w:val="22"/>
              </w:rPr>
            </w:pPr>
          </w:p>
        </w:tc>
      </w:tr>
      <w:tr w14:paraId="62793D60">
        <w:tblPrEx>
          <w:shd w:val="clear" w:color="auto" w:fill="FFFFFF"/>
          <w:tblCellMar>
            <w:top w:w="0" w:type="dxa"/>
            <w:left w:w="0" w:type="dxa"/>
            <w:bottom w:w="0" w:type="dxa"/>
            <w:right w:w="0" w:type="dxa"/>
          </w:tblCellMar>
        </w:tblPrEx>
        <w:trPr>
          <w:trHeight w:val="780" w:hRule="atLeast"/>
        </w:trPr>
        <w:tc>
          <w:tcPr>
            <w:tcW w:w="8522" w:type="dxa"/>
            <w:gridSpan w:val="6"/>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40FAF4BB">
            <w:pPr>
              <w:widowControl/>
              <w:jc w:val="left"/>
              <w:textAlignment w:val="center"/>
              <w:rPr>
                <w:rFonts w:ascii="宋体" w:hAnsi="宋体" w:cs="宋体"/>
                <w:kern w:val="0"/>
                <w:sz w:val="22"/>
              </w:rPr>
            </w:pPr>
            <w:r>
              <w:rPr>
                <w:rFonts w:hint="eastAsia" w:ascii="宋体" w:hAnsi="宋体" w:cs="宋体"/>
                <w:color w:val="000000"/>
                <w:kern w:val="0"/>
                <w:sz w:val="22"/>
              </w:rPr>
              <w:t>其他要求：1、</w:t>
            </w:r>
            <w:r>
              <w:rPr>
                <w:rFonts w:hint="eastAsia" w:ascii="宋体" w:hAnsi="宋体" w:cs="宋体"/>
                <w:kern w:val="0"/>
                <w:sz w:val="22"/>
              </w:rPr>
              <w:t>具体规格参数详见工程量清单。</w:t>
            </w:r>
          </w:p>
          <w:p w14:paraId="471D46F4">
            <w:pPr>
              <w:widowControl/>
              <w:ind w:firstLine="1100" w:firstLineChars="500"/>
              <w:jc w:val="left"/>
              <w:textAlignment w:val="center"/>
              <w:rPr>
                <w:rFonts w:ascii="宋体" w:hAnsi="宋体" w:cs="宋体"/>
                <w:color w:val="000000"/>
                <w:kern w:val="0"/>
                <w:sz w:val="22"/>
              </w:rPr>
            </w:pPr>
            <w:r>
              <w:rPr>
                <w:rFonts w:hint="eastAsia" w:ascii="宋体" w:hAnsi="宋体" w:cs="宋体"/>
                <w:kern w:val="0"/>
                <w:sz w:val="22"/>
              </w:rPr>
              <w:t>2、工期：</w:t>
            </w:r>
            <w:r>
              <w:rPr>
                <w:rFonts w:ascii="宋体" w:hAnsi="宋体" w:cs="宋体"/>
                <w:kern w:val="0"/>
                <w:sz w:val="22"/>
              </w:rPr>
              <w:t>10</w:t>
            </w:r>
            <w:r>
              <w:rPr>
                <w:rFonts w:hint="eastAsia" w:ascii="宋体" w:hAnsi="宋体" w:cs="宋体"/>
                <w:kern w:val="0"/>
                <w:sz w:val="22"/>
              </w:rPr>
              <w:t>天。质保期：竣工验收合格后2年。</w:t>
            </w:r>
          </w:p>
        </w:tc>
      </w:tr>
      <w:tr w14:paraId="292D694B">
        <w:tblPrEx>
          <w:shd w:val="clear" w:color="auto" w:fill="FFFFFF"/>
          <w:tblCellMar>
            <w:top w:w="0" w:type="dxa"/>
            <w:left w:w="0" w:type="dxa"/>
            <w:bottom w:w="0" w:type="dxa"/>
            <w:right w:w="0" w:type="dxa"/>
          </w:tblCellMar>
        </w:tblPrEx>
        <w:trPr>
          <w:trHeight w:val="1365" w:hRule="atLeast"/>
        </w:trPr>
        <w:tc>
          <w:tcPr>
            <w:tcW w:w="6594" w:type="dxa"/>
            <w:gridSpan w:val="4"/>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6A02D2E6">
            <w:pPr>
              <w:widowControl/>
              <w:spacing w:before="100" w:beforeAutospacing="1" w:after="100" w:afterAutospacing="1" w:line="306" w:lineRule="atLeast"/>
              <w:rPr>
                <w:rFonts w:ascii="宋体" w:hAnsi="宋体" w:cs="宋体"/>
                <w:b/>
                <w:color w:val="FF0000"/>
                <w:kern w:val="0"/>
                <w:sz w:val="24"/>
              </w:rPr>
            </w:pPr>
            <w:r>
              <w:rPr>
                <w:rFonts w:hint="eastAsia" w:ascii="宋体" w:hAnsi="宋体" w:cs="宋体"/>
                <w:b/>
                <w:color w:val="FF0000"/>
                <w:kern w:val="0"/>
                <w:sz w:val="24"/>
              </w:rPr>
              <w:t>*合计人民币大写：</w:t>
            </w:r>
            <w:r>
              <w:rPr>
                <w:rFonts w:hint="eastAsia" w:ascii="宋体" w:hAnsi="宋体" w:cs="宋体"/>
                <w:b/>
                <w:color w:val="FF0000"/>
                <w:kern w:val="0"/>
                <w:sz w:val="24"/>
                <w:u w:val="single"/>
              </w:rPr>
              <w:t xml:space="preserve">                              </w:t>
            </w:r>
          </w:p>
        </w:tc>
        <w:tc>
          <w:tcPr>
            <w:tcW w:w="1928" w:type="dxa"/>
            <w:gridSpan w:val="2"/>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14:paraId="19FE502F">
            <w:pPr>
              <w:widowControl/>
              <w:jc w:val="left"/>
              <w:textAlignment w:val="center"/>
              <w:rPr>
                <w:rFonts w:ascii="宋体" w:hAnsi="宋体" w:cs="宋体"/>
                <w:color w:val="FF0000"/>
                <w:kern w:val="0"/>
                <w:sz w:val="22"/>
              </w:rPr>
            </w:pPr>
            <w:r>
              <w:rPr>
                <w:rFonts w:hint="eastAsia" w:ascii="宋体" w:hAnsi="宋体" w:cs="宋体"/>
                <w:b/>
                <w:color w:val="FF0000"/>
                <w:kern w:val="0"/>
                <w:sz w:val="22"/>
              </w:rPr>
              <w:t>*合计：</w:t>
            </w:r>
            <w:r>
              <w:rPr>
                <w:rFonts w:hint="eastAsia" w:ascii="宋体" w:hAnsi="宋体" w:cs="宋体"/>
                <w:b/>
                <w:color w:val="FF0000"/>
                <w:kern w:val="0"/>
                <w:sz w:val="22"/>
                <w:u w:val="single"/>
              </w:rPr>
              <w:t xml:space="preserve">            </w:t>
            </w:r>
            <w:r>
              <w:rPr>
                <w:rFonts w:hint="eastAsia" w:ascii="宋体" w:hAnsi="宋体" w:cs="宋体"/>
                <w:b/>
                <w:color w:val="000000"/>
                <w:kern w:val="0"/>
                <w:sz w:val="22"/>
              </w:rPr>
              <w:t xml:space="preserve"> </w:t>
            </w:r>
          </w:p>
        </w:tc>
      </w:tr>
    </w:tbl>
    <w:p w14:paraId="22B3661E">
      <w:pPr>
        <w:pStyle w:val="11"/>
        <w:spacing w:line="276" w:lineRule="auto"/>
        <w:rPr>
          <w:kern w:val="0"/>
          <w:sz w:val="24"/>
          <w:szCs w:val="24"/>
        </w:rPr>
      </w:pPr>
    </w:p>
    <w:p w14:paraId="4F22E9FC">
      <w:pPr>
        <w:pStyle w:val="11"/>
        <w:spacing w:line="276" w:lineRule="auto"/>
        <w:rPr>
          <w:kern w:val="0"/>
          <w:sz w:val="24"/>
          <w:szCs w:val="24"/>
        </w:rPr>
      </w:pPr>
      <w:r>
        <w:rPr>
          <w:rFonts w:hint="eastAsia"/>
          <w:kern w:val="0"/>
          <w:sz w:val="24"/>
          <w:szCs w:val="24"/>
        </w:rPr>
        <w:t>报价要求：</w:t>
      </w:r>
    </w:p>
    <w:p w14:paraId="02F39550">
      <w:pPr>
        <w:pStyle w:val="11"/>
        <w:spacing w:line="276" w:lineRule="auto"/>
        <w:rPr>
          <w:kern w:val="0"/>
          <w:sz w:val="24"/>
          <w:szCs w:val="24"/>
        </w:rPr>
      </w:pPr>
      <w:r>
        <w:rPr>
          <w:rFonts w:hint="eastAsia"/>
          <w:kern w:val="0"/>
          <w:sz w:val="24"/>
          <w:szCs w:val="24"/>
        </w:rPr>
        <w:t>1、所报价格必须包含税金、物流运输、安装调试、售后服务等可能发生的费用。2、如设备、材料的价格有时效或者其他特殊性，供应商需谨慎报价并主动在备注中标示。</w:t>
      </w:r>
    </w:p>
    <w:p w14:paraId="2181E1B2">
      <w:pPr>
        <w:pStyle w:val="11"/>
        <w:spacing w:line="276" w:lineRule="auto"/>
        <w:rPr>
          <w:rFonts w:ascii="宋体" w:hAnsi="宋体" w:cs="宋体"/>
          <w:color w:val="000000"/>
          <w:kern w:val="0"/>
          <w:sz w:val="24"/>
          <w:szCs w:val="24"/>
        </w:rPr>
      </w:pPr>
      <w:r>
        <w:rPr>
          <w:rFonts w:hint="eastAsia"/>
          <w:kern w:val="0"/>
          <w:sz w:val="24"/>
          <w:szCs w:val="24"/>
        </w:rPr>
        <w:t>3、国家明文规定的限制性销售物品（如易燃易爆品、管制类危险品、易制毒化品），需随函提交相关的资质、授权。</w:t>
      </w:r>
    </w:p>
    <w:p w14:paraId="33A66881">
      <w:pPr>
        <w:pStyle w:val="11"/>
        <w:spacing w:line="276" w:lineRule="auto"/>
        <w:rPr>
          <w:rFonts w:ascii="宋体" w:hAnsi="宋体" w:cs="宋体"/>
          <w:color w:val="000000" w:themeColor="text1"/>
          <w:kern w:val="0"/>
          <w:sz w:val="24"/>
          <w:szCs w:val="24"/>
          <w:lang w:bidi="ar"/>
          <w14:textFill>
            <w14:solidFill>
              <w14:schemeClr w14:val="tx1"/>
            </w14:solidFill>
          </w14:textFill>
        </w:rPr>
      </w:pPr>
      <w:r>
        <w:rPr>
          <w:rFonts w:ascii="宋体" w:hAnsi="宋体" w:cs="宋体"/>
          <w:color w:val="000000" w:themeColor="text1"/>
          <w:kern w:val="0"/>
          <w:sz w:val="24"/>
          <w:szCs w:val="24"/>
          <w:lang w:bidi="ar"/>
          <w14:textFill>
            <w14:solidFill>
              <w14:schemeClr w14:val="tx1"/>
            </w14:solidFill>
          </w14:textFill>
        </w:rPr>
        <w:t>4</w:t>
      </w:r>
      <w:r>
        <w:rPr>
          <w:rFonts w:hint="eastAsia" w:ascii="宋体" w:hAnsi="宋体" w:cs="宋体"/>
          <w:color w:val="000000" w:themeColor="text1"/>
          <w:kern w:val="0"/>
          <w:sz w:val="24"/>
          <w:szCs w:val="24"/>
          <w:lang w:bidi="ar"/>
          <w14:textFill>
            <w14:solidFill>
              <w14:schemeClr w14:val="tx1"/>
            </w14:solidFill>
          </w14:textFill>
        </w:rPr>
        <w:t>、总质量标准：各项</w:t>
      </w:r>
      <w:bookmarkStart w:id="0" w:name="OLE_LINK1"/>
      <w:r>
        <w:rPr>
          <w:rFonts w:hint="eastAsia" w:ascii="宋体" w:hAnsi="宋体" w:cs="宋体"/>
          <w:color w:val="000000" w:themeColor="text1"/>
          <w:kern w:val="0"/>
          <w:sz w:val="24"/>
          <w:szCs w:val="24"/>
          <w:lang w:bidi="ar"/>
          <w14:textFill>
            <w14:solidFill>
              <w14:schemeClr w14:val="tx1"/>
            </w14:solidFill>
          </w14:textFill>
        </w:rPr>
        <w:t>货物质量标准、技术标准和施工标准等</w:t>
      </w:r>
      <w:bookmarkEnd w:id="0"/>
      <w:r>
        <w:rPr>
          <w:rFonts w:hint="eastAsia" w:ascii="宋体" w:hAnsi="宋体" w:cs="宋体"/>
          <w:color w:val="000000" w:themeColor="text1"/>
          <w:kern w:val="0"/>
          <w:sz w:val="24"/>
          <w:szCs w:val="24"/>
          <w:lang w:bidi="ar"/>
          <w14:textFill>
            <w14:solidFill>
              <w14:schemeClr w14:val="tx1"/>
            </w14:solidFill>
          </w14:textFill>
        </w:rPr>
        <w:t>应当符合国家（强制性）标准和各项规范要求；国家没有相应标准、规范的，可使用行业标准、规定；非标设备按招标约定的技术要求和规范。</w:t>
      </w:r>
    </w:p>
    <w:p w14:paraId="61180349">
      <w:pPr>
        <w:pStyle w:val="11"/>
        <w:spacing w:line="276" w:lineRule="auto"/>
        <w:rPr>
          <w:rFonts w:ascii="宋体" w:hAnsi="宋体" w:cs="宋体"/>
          <w:snapToGrid w:val="0"/>
          <w:color w:val="000000"/>
          <w:spacing w:val="-3"/>
          <w:kern w:val="0"/>
          <w:sz w:val="24"/>
          <w:szCs w:val="24"/>
        </w:rPr>
      </w:pPr>
      <w:r>
        <w:rPr>
          <w:rFonts w:ascii="宋体" w:hAnsi="宋体" w:cs="宋体"/>
          <w:snapToGrid w:val="0"/>
          <w:color w:val="000000"/>
          <w:spacing w:val="-3"/>
          <w:kern w:val="0"/>
          <w:sz w:val="24"/>
          <w:szCs w:val="24"/>
        </w:rPr>
        <w:t>5</w:t>
      </w:r>
      <w:r>
        <w:rPr>
          <w:rFonts w:hint="eastAsia" w:ascii="宋体" w:hAnsi="宋体" w:cs="宋体"/>
          <w:snapToGrid w:val="0"/>
          <w:color w:val="000000"/>
          <w:spacing w:val="-3"/>
          <w:kern w:val="0"/>
          <w:sz w:val="24"/>
          <w:szCs w:val="24"/>
        </w:rPr>
        <w:t>、所提供的产品制造标准、安装标准及技术规范、采用的各种配件和材料、技术参数与配置要求不得低于本采购项目提供的技术参数与配置要求。</w:t>
      </w:r>
    </w:p>
    <w:p w14:paraId="12395F43">
      <w:pPr>
        <w:pStyle w:val="11"/>
        <w:spacing w:line="276" w:lineRule="auto"/>
        <w:rPr>
          <w:kern w:val="0"/>
          <w:sz w:val="24"/>
          <w:szCs w:val="24"/>
        </w:rPr>
      </w:pPr>
      <w:r>
        <w:rPr>
          <w:kern w:val="0"/>
          <w:sz w:val="24"/>
          <w:szCs w:val="24"/>
        </w:rPr>
        <w:t>6</w:t>
      </w:r>
      <w:r>
        <w:rPr>
          <w:rFonts w:hint="eastAsia"/>
          <w:kern w:val="0"/>
          <w:sz w:val="24"/>
          <w:szCs w:val="24"/>
        </w:rPr>
        <w:t>、如遇部分设备材料停产或者升级，现有替换的产品相关规格、技术参数需附表说明。</w:t>
      </w:r>
    </w:p>
    <w:p w14:paraId="2B9DED60">
      <w:pPr>
        <w:pStyle w:val="11"/>
        <w:spacing w:line="276" w:lineRule="auto"/>
        <w:rPr>
          <w:kern w:val="0"/>
          <w:sz w:val="24"/>
          <w:szCs w:val="24"/>
        </w:rPr>
      </w:pPr>
      <w:r>
        <w:rPr>
          <w:kern w:val="0"/>
          <w:sz w:val="24"/>
          <w:szCs w:val="24"/>
        </w:rPr>
        <w:t>7</w:t>
      </w:r>
      <w:r>
        <w:rPr>
          <w:rFonts w:hint="eastAsia"/>
          <w:kern w:val="0"/>
          <w:sz w:val="24"/>
          <w:szCs w:val="24"/>
        </w:rPr>
        <w:t>、如设备、材料的价格有时效或者其他特殊性，供应商需谨慎报价并主动在备注中标示。</w:t>
      </w:r>
    </w:p>
    <w:p w14:paraId="30226773">
      <w:pPr>
        <w:pStyle w:val="11"/>
        <w:spacing w:line="276" w:lineRule="auto"/>
        <w:rPr>
          <w:kern w:val="0"/>
          <w:sz w:val="24"/>
          <w:szCs w:val="24"/>
        </w:rPr>
      </w:pPr>
      <w:r>
        <w:rPr>
          <w:kern w:val="0"/>
          <w:sz w:val="24"/>
          <w:szCs w:val="24"/>
        </w:rPr>
        <w:t>8</w:t>
      </w:r>
      <w:r>
        <w:rPr>
          <w:rFonts w:hint="eastAsia"/>
          <w:kern w:val="0"/>
          <w:sz w:val="24"/>
          <w:szCs w:val="24"/>
        </w:rPr>
        <w:t>、所有商品性报价及规格技术参数一经确认成交不得更改。  </w:t>
      </w:r>
    </w:p>
    <w:p w14:paraId="72D2B188">
      <w:pPr>
        <w:widowControl/>
        <w:spacing w:line="276" w:lineRule="auto"/>
        <w:jc w:val="left"/>
        <w:rPr>
          <w:rFonts w:ascii="宋体" w:hAnsi="宋体" w:cs="宋体"/>
          <w:b/>
          <w:bCs/>
          <w:color w:val="FF0000"/>
          <w:kern w:val="0"/>
          <w:sz w:val="24"/>
          <w:szCs w:val="24"/>
          <w:lang w:bidi="ar"/>
        </w:rPr>
      </w:pPr>
      <w:r>
        <w:rPr>
          <w:rFonts w:ascii="宋体" w:hAnsi="宋体" w:cs="宋体"/>
          <w:b/>
          <w:bCs/>
          <w:color w:val="FF0000"/>
          <w:kern w:val="0"/>
          <w:sz w:val="24"/>
          <w:szCs w:val="24"/>
          <w:lang w:bidi="ar"/>
        </w:rPr>
        <w:t>9</w:t>
      </w:r>
      <w:r>
        <w:rPr>
          <w:rFonts w:hint="eastAsia" w:ascii="宋体" w:hAnsi="宋体" w:cs="宋体"/>
          <w:b/>
          <w:bCs/>
          <w:color w:val="FF0000"/>
          <w:kern w:val="0"/>
          <w:sz w:val="24"/>
          <w:szCs w:val="24"/>
          <w:lang w:bidi="ar"/>
        </w:rPr>
        <w:t>、报价人应当在投标文件中列出完成本项目并通过验收所需的所有各项服务全部费用。中标人必须确保整体通过招标人或上级主管部门（如有）验收,如发生相关费用由中标人承担。</w:t>
      </w:r>
    </w:p>
    <w:p w14:paraId="12232D56">
      <w:pPr>
        <w:widowControl/>
        <w:spacing w:line="276" w:lineRule="auto"/>
        <w:jc w:val="left"/>
        <w:rPr>
          <w:rFonts w:ascii="宋体" w:hAnsi="宋体" w:cs="宋体"/>
          <w:b/>
          <w:bCs/>
          <w:color w:val="FF0000"/>
          <w:kern w:val="0"/>
          <w:sz w:val="24"/>
          <w:szCs w:val="24"/>
          <w:lang w:bidi="ar"/>
        </w:rPr>
      </w:pPr>
      <w:r>
        <w:rPr>
          <w:rFonts w:ascii="宋体" w:hAnsi="宋体" w:cs="宋体"/>
          <w:b/>
          <w:bCs/>
          <w:color w:val="FF0000"/>
          <w:kern w:val="0"/>
          <w:sz w:val="24"/>
          <w:szCs w:val="24"/>
          <w:lang w:bidi="ar"/>
        </w:rPr>
        <w:t>10</w:t>
      </w:r>
      <w:r>
        <w:rPr>
          <w:rFonts w:hint="eastAsia" w:ascii="宋体" w:hAnsi="宋体" w:cs="宋体"/>
          <w:b/>
          <w:bCs/>
          <w:color w:val="FF0000"/>
          <w:kern w:val="0"/>
          <w:sz w:val="24"/>
          <w:szCs w:val="24"/>
          <w:lang w:bidi="ar"/>
        </w:rPr>
        <w:t>、招标人所列工程量清单仅为估算，报价人应自行踏勘项目实施现场，充分了解项目实际情况（包括周边环境等情况），报价时充分考虑项目的完整性。如报价人因未及时踏勘现场而导致的报价缺项漏项错项、或中标后无法完工的、或完工后不能投入使用的，招标人不予验收，中标人已完成部分的工程量及费用由中标人自行承担，招标人不进行任何补贴和赔偿，中标人自行承担一切后果。</w:t>
      </w:r>
    </w:p>
    <w:p w14:paraId="1C04F3F2">
      <w:pPr>
        <w:pStyle w:val="11"/>
        <w:spacing w:line="276" w:lineRule="auto"/>
        <w:rPr>
          <w:rFonts w:ascii="宋体" w:hAnsi="宋体" w:cs="宋体"/>
          <w:b/>
          <w:bCs/>
          <w:color w:val="FF0000"/>
          <w:kern w:val="0"/>
          <w:sz w:val="24"/>
          <w:szCs w:val="24"/>
          <w:lang w:bidi="ar"/>
        </w:rPr>
      </w:pPr>
      <w:r>
        <w:rPr>
          <w:rFonts w:hint="eastAsia" w:ascii="宋体" w:hAnsi="宋体" w:cs="宋体"/>
          <w:b/>
          <w:bCs/>
          <w:color w:val="FF0000"/>
          <w:kern w:val="0"/>
          <w:sz w:val="24"/>
          <w:szCs w:val="24"/>
          <w:lang w:bidi="ar"/>
        </w:rPr>
        <w:t>1</w:t>
      </w:r>
      <w:r>
        <w:rPr>
          <w:rFonts w:ascii="宋体" w:hAnsi="宋体" w:cs="宋体"/>
          <w:b/>
          <w:bCs/>
          <w:color w:val="FF0000"/>
          <w:kern w:val="0"/>
          <w:sz w:val="24"/>
          <w:szCs w:val="24"/>
          <w:lang w:bidi="ar"/>
        </w:rPr>
        <w:t>1</w:t>
      </w:r>
      <w:r>
        <w:rPr>
          <w:rFonts w:hint="eastAsia" w:ascii="宋体" w:hAnsi="宋体" w:cs="宋体"/>
          <w:b/>
          <w:bCs/>
          <w:color w:val="FF0000"/>
          <w:kern w:val="0"/>
          <w:sz w:val="24"/>
          <w:szCs w:val="24"/>
          <w:lang w:bidi="ar"/>
        </w:rPr>
        <w:t>、项目竣工验收合格后，经第三方造价咨询单位审核，按审定后的工程量的</w:t>
      </w:r>
      <w:r>
        <w:rPr>
          <w:rFonts w:ascii="宋体" w:hAnsi="宋体" w:cs="宋体"/>
          <w:b/>
          <w:bCs/>
          <w:color w:val="FF0000"/>
          <w:kern w:val="0"/>
          <w:sz w:val="24"/>
          <w:szCs w:val="24"/>
          <w:lang w:bidi="ar"/>
        </w:rPr>
        <w:t>100</w:t>
      </w:r>
      <w:r>
        <w:rPr>
          <w:rFonts w:hint="eastAsia" w:ascii="宋体" w:hAnsi="宋体" w:cs="宋体"/>
          <w:b/>
          <w:bCs/>
          <w:color w:val="FF0000"/>
          <w:kern w:val="0"/>
          <w:sz w:val="24"/>
          <w:szCs w:val="24"/>
          <w:lang w:bidi="ar"/>
        </w:rPr>
        <w:t>%付款。付款前需缴纳审定金额的3%作为质保金，待质保期满后无质量问题并扣除应扣部分后一次性退回质保金（无息）。</w:t>
      </w:r>
    </w:p>
    <w:p w14:paraId="30862EF9">
      <w:pPr>
        <w:pStyle w:val="11"/>
        <w:spacing w:line="276" w:lineRule="auto"/>
        <w:rPr>
          <w:kern w:val="0"/>
          <w:sz w:val="24"/>
          <w:szCs w:val="24"/>
        </w:rPr>
      </w:pPr>
      <w:r>
        <w:rPr>
          <w:rFonts w:hint="eastAsia"/>
          <w:kern w:val="0"/>
          <w:sz w:val="24"/>
          <w:szCs w:val="24"/>
        </w:rPr>
        <w:t>1</w:t>
      </w:r>
      <w:r>
        <w:rPr>
          <w:kern w:val="0"/>
          <w:sz w:val="24"/>
          <w:szCs w:val="24"/>
        </w:rPr>
        <w:t>2</w:t>
      </w:r>
      <w:r>
        <w:rPr>
          <w:rFonts w:hint="eastAsia"/>
          <w:kern w:val="0"/>
          <w:sz w:val="24"/>
          <w:szCs w:val="24"/>
        </w:rPr>
        <w:t xml:space="preserve">、报价材料要求：上传加盖公章的电子竞价资料，上传加盖公章的营业执照复印件，上传加盖公章的供货承诺书。     </w:t>
      </w:r>
    </w:p>
    <w:p w14:paraId="06A2970A">
      <w:pPr>
        <w:pStyle w:val="11"/>
        <w:spacing w:line="276" w:lineRule="auto"/>
        <w:rPr>
          <w:kern w:val="0"/>
          <w:sz w:val="24"/>
          <w:szCs w:val="24"/>
        </w:rPr>
      </w:pPr>
      <w:r>
        <w:rPr>
          <w:rFonts w:hint="eastAsia"/>
          <w:kern w:val="0"/>
          <w:sz w:val="24"/>
          <w:szCs w:val="24"/>
        </w:rPr>
        <w:t>1</w:t>
      </w:r>
      <w:r>
        <w:rPr>
          <w:kern w:val="0"/>
          <w:sz w:val="24"/>
          <w:szCs w:val="24"/>
        </w:rPr>
        <w:t>3</w:t>
      </w:r>
      <w:r>
        <w:rPr>
          <w:rFonts w:hint="eastAsia"/>
          <w:kern w:val="0"/>
          <w:sz w:val="24"/>
          <w:szCs w:val="24"/>
        </w:rPr>
        <w:t>、项目联系人：祁主席   13909649754</w:t>
      </w:r>
    </w:p>
    <w:p w14:paraId="22F4AE7C">
      <w:pPr>
        <w:widowControl/>
        <w:shd w:val="clear" w:color="auto" w:fill="FFFFFF"/>
        <w:spacing w:before="100" w:beforeAutospacing="1" w:after="100" w:afterAutospacing="1" w:line="357" w:lineRule="atLeast"/>
        <w:rPr>
          <w:rFonts w:ascii="Verdana" w:hAnsi="Verdana" w:cs="宋体"/>
          <w:b/>
          <w:bCs/>
          <w:color w:val="000000"/>
          <w:kern w:val="0"/>
          <w:szCs w:val="21"/>
        </w:rPr>
      </w:pPr>
      <w:r>
        <w:rPr>
          <w:rFonts w:hint="eastAsia" w:ascii="宋体" w:hAnsi="宋体" w:cs="宋体"/>
          <w:b/>
          <w:bCs/>
          <w:color w:val="000000"/>
          <w:kern w:val="0"/>
          <w:sz w:val="24"/>
          <w:szCs w:val="24"/>
        </w:rPr>
        <w:t>报价单位承诺：</w:t>
      </w:r>
    </w:p>
    <w:p w14:paraId="1F9EEDB7">
      <w:pPr>
        <w:widowControl/>
        <w:shd w:val="clear" w:color="auto" w:fill="FFFFFF"/>
        <w:spacing w:before="100" w:beforeAutospacing="1" w:after="100" w:afterAutospacing="1" w:line="357" w:lineRule="atLeast"/>
        <w:ind w:firstLine="480" w:firstLineChars="200"/>
        <w:rPr>
          <w:rFonts w:ascii="Verdana" w:hAnsi="Verdana" w:cs="宋体"/>
          <w:color w:val="000000"/>
          <w:kern w:val="0"/>
          <w:szCs w:val="21"/>
        </w:rPr>
      </w:pPr>
      <w:r>
        <w:rPr>
          <w:rFonts w:hint="eastAsia" w:ascii="宋体" w:hAnsi="宋体" w:cs="宋体"/>
          <w:color w:val="000000"/>
          <w:kern w:val="0"/>
          <w:sz w:val="24"/>
          <w:szCs w:val="24"/>
        </w:rPr>
        <w:t>我单位已熟知报价要求的内容。承诺完全遵照要求执行报价，所提供的</w:t>
      </w:r>
      <w:r>
        <w:rPr>
          <w:rFonts w:hint="eastAsia" w:ascii="宋体" w:hAnsi="宋体" w:cs="宋体"/>
          <w:color w:val="000000" w:themeColor="text1"/>
          <w:kern w:val="0"/>
          <w:sz w:val="24"/>
          <w:szCs w:val="24"/>
          <w:lang w:bidi="ar"/>
          <w14:textFill>
            <w14:solidFill>
              <w14:schemeClr w14:val="tx1"/>
            </w14:solidFill>
          </w14:textFill>
        </w:rPr>
        <w:t>货物质量标准、技术标准和施工标准等</w:t>
      </w:r>
      <w:r>
        <w:rPr>
          <w:rFonts w:hint="eastAsia" w:ascii="宋体" w:hAnsi="宋体" w:cs="宋体"/>
          <w:color w:val="000000"/>
          <w:kern w:val="0"/>
          <w:sz w:val="24"/>
          <w:szCs w:val="24"/>
        </w:rPr>
        <w:t>完全符合国家现行法律法规的要求，全部合格。价格、商品规格技术参数及相关方案标准一经确认成交不再更改。</w:t>
      </w:r>
    </w:p>
    <w:p w14:paraId="48A423DE">
      <w:pPr>
        <w:widowControl/>
        <w:shd w:val="clear" w:color="auto" w:fill="FFFFFF"/>
        <w:spacing w:before="100" w:beforeAutospacing="1" w:after="100" w:afterAutospacing="1" w:line="357" w:lineRule="atLeast"/>
        <w:rPr>
          <w:rFonts w:ascii="Verdana" w:hAnsi="Verdana" w:cs="宋体"/>
          <w:color w:val="000000"/>
          <w:kern w:val="0"/>
          <w:szCs w:val="21"/>
        </w:rPr>
      </w:pPr>
      <w:r>
        <w:rPr>
          <w:rFonts w:hint="eastAsia" w:ascii="宋体" w:hAnsi="宋体" w:cs="宋体"/>
          <w:color w:val="000000"/>
          <w:kern w:val="0"/>
          <w:sz w:val="24"/>
          <w:szCs w:val="24"/>
        </w:rPr>
        <w:t>报价单位：</w:t>
      </w:r>
      <w:r>
        <w:rPr>
          <w:rFonts w:hint="eastAsia" w:ascii="宋体" w:hAnsi="宋体" w:cs="宋体"/>
          <w:color w:val="000000"/>
          <w:kern w:val="0"/>
          <w:sz w:val="24"/>
          <w:szCs w:val="24"/>
          <w:u w:val="single"/>
        </w:rPr>
        <w:t>    </w:t>
      </w:r>
      <w:r>
        <w:rPr>
          <w:rFonts w:hint="eastAsia" w:ascii="宋体" w:hAnsi="宋体" w:cs="宋体"/>
          <w:color w:val="000000"/>
          <w:kern w:val="0"/>
          <w:sz w:val="24"/>
          <w:szCs w:val="24"/>
        </w:rPr>
        <w:t>(加盖公章) </w:t>
      </w:r>
    </w:p>
    <w:p w14:paraId="31B0E429">
      <w:pPr>
        <w:widowControl/>
        <w:shd w:val="clear" w:color="auto" w:fill="FFFFFF"/>
        <w:spacing w:before="100" w:beforeAutospacing="1" w:after="100" w:afterAutospacing="1" w:line="357" w:lineRule="atLeast"/>
        <w:rPr>
          <w:rFonts w:ascii="Verdana" w:hAnsi="Verdana" w:cs="宋体"/>
          <w:color w:val="000000"/>
          <w:kern w:val="0"/>
          <w:szCs w:val="21"/>
        </w:rPr>
      </w:pPr>
      <w:r>
        <w:rPr>
          <w:rFonts w:hint="eastAsia" w:ascii="宋体" w:hAnsi="宋体" w:cs="宋体"/>
          <w:color w:val="000000"/>
          <w:kern w:val="0"/>
          <w:sz w:val="24"/>
          <w:szCs w:val="24"/>
        </w:rPr>
        <w:t>法人代表：</w:t>
      </w:r>
      <w:r>
        <w:rPr>
          <w:rFonts w:hint="eastAsia" w:ascii="宋体" w:hAnsi="宋体" w:cs="宋体"/>
          <w:color w:val="000000"/>
          <w:kern w:val="0"/>
          <w:sz w:val="24"/>
          <w:szCs w:val="24"/>
          <w:u w:val="single"/>
        </w:rPr>
        <w:t xml:space="preserve">  .         </w:t>
      </w:r>
      <w:r>
        <w:rPr>
          <w:rFonts w:hint="eastAsia" w:ascii="宋体" w:hAnsi="宋体" w:cs="宋体"/>
          <w:color w:val="000000"/>
          <w:kern w:val="0"/>
          <w:sz w:val="24"/>
          <w:szCs w:val="24"/>
        </w:rPr>
        <w:t>联系方式：</w:t>
      </w:r>
      <w:r>
        <w:rPr>
          <w:rFonts w:hint="eastAsia" w:ascii="宋体" w:hAnsi="宋体" w:cs="宋体"/>
          <w:color w:val="000000"/>
          <w:kern w:val="0"/>
          <w:sz w:val="24"/>
          <w:szCs w:val="24"/>
          <w:u w:val="single"/>
        </w:rPr>
        <w:t>           </w:t>
      </w:r>
      <w:r>
        <w:rPr>
          <w:rFonts w:hint="eastAsia" w:ascii="宋体" w:hAnsi="宋体" w:cs="宋体"/>
          <w:color w:val="000000"/>
          <w:kern w:val="0"/>
          <w:sz w:val="24"/>
          <w:szCs w:val="24"/>
        </w:rPr>
        <w:t>    </w:t>
      </w:r>
    </w:p>
    <w:p w14:paraId="6EFE7815">
      <w:pPr>
        <w:widowControl/>
        <w:shd w:val="clear" w:color="auto" w:fill="FFFFFF"/>
        <w:spacing w:before="100" w:beforeAutospacing="1" w:after="100" w:afterAutospacing="1" w:line="357" w:lineRule="atLeast"/>
        <w:rPr>
          <w:rFonts w:ascii="Verdana" w:hAnsi="Verdana" w:cs="宋体"/>
          <w:color w:val="000000"/>
          <w:kern w:val="0"/>
          <w:szCs w:val="21"/>
        </w:rPr>
      </w:pPr>
      <w:r>
        <w:rPr>
          <w:rFonts w:hint="eastAsia" w:ascii="宋体" w:hAnsi="宋体" w:cs="宋体"/>
          <w:color w:val="000000"/>
          <w:kern w:val="0"/>
          <w:sz w:val="24"/>
          <w:szCs w:val="24"/>
        </w:rPr>
        <w:t>授权委托人：</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联系方式： </w:t>
      </w:r>
      <w:r>
        <w:rPr>
          <w:rFonts w:hint="eastAsia" w:ascii="宋体" w:hAnsi="宋体" w:cs="宋体"/>
          <w:color w:val="000000"/>
          <w:kern w:val="0"/>
          <w:sz w:val="24"/>
          <w:szCs w:val="24"/>
          <w:u w:val="single"/>
        </w:rPr>
        <w:t>           </w:t>
      </w:r>
      <w:r>
        <w:rPr>
          <w:rFonts w:hint="eastAsia" w:ascii="宋体" w:hAnsi="宋体" w:cs="宋体"/>
          <w:color w:val="000000"/>
          <w:kern w:val="0"/>
          <w:sz w:val="24"/>
          <w:szCs w:val="24"/>
        </w:rPr>
        <w:t>    </w:t>
      </w:r>
    </w:p>
    <w:p w14:paraId="07A1626D">
      <w:pPr>
        <w:widowControl/>
        <w:shd w:val="clear" w:color="auto" w:fill="FFFFFF"/>
        <w:spacing w:before="100" w:beforeAutospacing="1" w:after="100" w:afterAutospacing="1" w:line="357" w:lineRule="atLeast"/>
        <w:rPr>
          <w:rFonts w:ascii="Verdana" w:hAnsi="Verdana" w:cs="宋体"/>
          <w:color w:val="000000"/>
          <w:kern w:val="0"/>
          <w:szCs w:val="21"/>
        </w:rPr>
      </w:pPr>
      <w:r>
        <w:rPr>
          <w:rFonts w:hint="eastAsia" w:ascii="宋体" w:hAnsi="宋体" w:cs="宋体"/>
          <w:color w:val="000000"/>
          <w:kern w:val="0"/>
          <w:sz w:val="24"/>
          <w:szCs w:val="24"/>
        </w:rPr>
        <w:t> </w:t>
      </w:r>
    </w:p>
    <w:p w14:paraId="7BF22B63">
      <w:pPr>
        <w:widowControl/>
        <w:shd w:val="clear" w:color="auto" w:fill="FFFFFF"/>
        <w:spacing w:before="100" w:beforeAutospacing="1" w:after="100" w:afterAutospacing="1" w:line="357" w:lineRule="atLeast"/>
        <w:rPr>
          <w:rFonts w:ascii="宋体" w:hAnsi="宋体" w:cs="宋体"/>
          <w:color w:val="000000"/>
          <w:kern w:val="0"/>
          <w:sz w:val="24"/>
          <w:szCs w:val="24"/>
        </w:rPr>
      </w:pPr>
      <w:r>
        <w:rPr>
          <w:rFonts w:hint="eastAsia" w:ascii="宋体" w:hAnsi="宋体" w:cs="宋体"/>
          <w:color w:val="000000"/>
          <w:kern w:val="0"/>
          <w:sz w:val="24"/>
          <w:szCs w:val="24"/>
        </w:rPr>
        <w:t xml:space="preserve">                                                                                年  月   日   </w:t>
      </w:r>
    </w:p>
    <w:p w14:paraId="25ECCCE4">
      <w:pPr>
        <w:widowControl/>
        <w:shd w:val="clear" w:color="auto" w:fill="FFFFFF"/>
        <w:spacing w:before="100" w:beforeAutospacing="1" w:after="100" w:afterAutospacing="1" w:line="357" w:lineRule="atLeast"/>
        <w:rPr>
          <w:rFonts w:ascii="宋体" w:hAnsi="宋体" w:cs="宋体"/>
          <w:color w:val="000000"/>
          <w:kern w:val="0"/>
          <w:sz w:val="24"/>
          <w:szCs w:val="24"/>
        </w:rPr>
      </w:pPr>
    </w:p>
    <w:p w14:paraId="4ACF8DF9">
      <w:pPr>
        <w:widowControl/>
        <w:shd w:val="clear" w:color="auto" w:fill="FFFFFF"/>
        <w:spacing w:before="100" w:beforeAutospacing="1" w:after="100" w:afterAutospacing="1" w:line="357" w:lineRule="atLeast"/>
        <w:rPr>
          <w:rFonts w:ascii="宋体" w:hAnsi="宋体" w:cs="宋体"/>
          <w:color w:val="000000"/>
          <w:kern w:val="0"/>
          <w:sz w:val="24"/>
          <w:szCs w:val="24"/>
        </w:rPr>
      </w:pPr>
    </w:p>
    <w:p w14:paraId="6E851C1B">
      <w:pPr>
        <w:jc w:val="center"/>
        <w:rPr>
          <w:rFonts w:ascii="黑体" w:hAnsi="黑体" w:eastAsia="黑体" w:cs="黑体"/>
          <w:b/>
          <w:color w:val="FF0000"/>
          <w:sz w:val="36"/>
          <w:szCs w:val="36"/>
        </w:rPr>
      </w:pPr>
      <w:r>
        <w:rPr>
          <w:rFonts w:hint="eastAsia"/>
          <w:b/>
          <w:color w:val="FF0000"/>
          <w:sz w:val="28"/>
          <w:szCs w:val="28"/>
        </w:rPr>
        <w:t>★★★★★</w:t>
      </w:r>
      <w:r>
        <w:rPr>
          <w:rFonts w:hint="eastAsia" w:ascii="黑体" w:hAnsi="黑体" w:eastAsia="黑体" w:cs="黑体"/>
          <w:b/>
          <w:color w:val="FF0000"/>
          <w:sz w:val="36"/>
          <w:szCs w:val="36"/>
        </w:rPr>
        <w:t>供应商请仔细阅读</w:t>
      </w:r>
      <w:r>
        <w:rPr>
          <w:rFonts w:hint="eastAsia"/>
          <w:b/>
          <w:color w:val="FF0000"/>
          <w:sz w:val="28"/>
          <w:szCs w:val="28"/>
        </w:rPr>
        <w:t>★★★★★</w:t>
      </w:r>
    </w:p>
    <w:p w14:paraId="559D3E9E">
      <w:pPr>
        <w:ind w:firstLine="723" w:firstLineChars="200"/>
        <w:jc w:val="center"/>
        <w:rPr>
          <w:b/>
          <w:sz w:val="36"/>
          <w:szCs w:val="36"/>
        </w:rPr>
      </w:pPr>
      <w:r>
        <w:rPr>
          <w:rFonts w:hint="eastAsia"/>
          <w:b/>
          <w:sz w:val="36"/>
          <w:szCs w:val="36"/>
        </w:rPr>
        <w:t>电子竞价项目操作流程及注意事项</w:t>
      </w:r>
    </w:p>
    <w:p w14:paraId="32A0472D">
      <w:pPr>
        <w:numPr>
          <w:ilvl w:val="0"/>
          <w:numId w:val="1"/>
        </w:numPr>
        <w:ind w:firstLine="562" w:firstLineChars="200"/>
        <w:rPr>
          <w:b/>
          <w:sz w:val="28"/>
          <w:szCs w:val="28"/>
        </w:rPr>
      </w:pPr>
      <w:r>
        <w:rPr>
          <w:rFonts w:hint="eastAsia"/>
          <w:b/>
          <w:sz w:val="28"/>
          <w:szCs w:val="28"/>
        </w:rPr>
        <w:t>供应商需登录http://cggl.hnuu.edu.cn/进行实名认证注册方可获取报名资格（</w:t>
      </w:r>
      <w:r>
        <w:rPr>
          <w:rFonts w:hint="eastAsia"/>
          <w:b/>
          <w:color w:val="FF0000"/>
          <w:sz w:val="28"/>
          <w:szCs w:val="28"/>
        </w:rPr>
        <w:t>注册的供应商必须及时完善资料，上传社会信用代码证，企业诚信承诺书，否则视为无效竞价</w:t>
      </w:r>
      <w:r>
        <w:rPr>
          <w:rFonts w:hint="eastAsia"/>
          <w:b/>
          <w:sz w:val="28"/>
          <w:szCs w:val="28"/>
        </w:rPr>
        <w:t>）。</w:t>
      </w:r>
    </w:p>
    <w:p w14:paraId="51B32B05">
      <w:pPr>
        <w:rPr>
          <w:b/>
          <w:sz w:val="28"/>
          <w:szCs w:val="28"/>
        </w:rPr>
      </w:pPr>
      <w:r>
        <w:rPr>
          <w:rFonts w:hint="eastAsia" w:ascii="宋体" w:hAnsi="宋体" w:cs="宋体"/>
          <w:sz w:val="24"/>
        </w:rPr>
        <w:t>详情请参考</w:t>
      </w:r>
      <w:r>
        <w:fldChar w:fldCharType="begin"/>
      </w:r>
      <w:r>
        <w:instrText xml:space="preserve"> HYPERLINK "http://cggl.hnuu.edu.cn/Info/detail/id/771.html" </w:instrText>
      </w:r>
      <w:r>
        <w:fldChar w:fldCharType="separate"/>
      </w:r>
      <w:r>
        <w:rPr>
          <w:rStyle w:val="8"/>
          <w:rFonts w:ascii="宋体" w:hAnsi="宋体" w:cs="宋体"/>
          <w:sz w:val="24"/>
        </w:rPr>
        <w:t>http://cggl.hnuu.edu.cn/Info/detail/id/771.html</w:t>
      </w:r>
      <w:r>
        <w:rPr>
          <w:rStyle w:val="8"/>
          <w:rFonts w:ascii="宋体" w:hAnsi="宋体" w:cs="宋体"/>
          <w:sz w:val="24"/>
        </w:rPr>
        <w:fldChar w:fldCharType="end"/>
      </w:r>
    </w:p>
    <w:p w14:paraId="330D5712">
      <w:pPr>
        <w:numPr>
          <w:ilvl w:val="0"/>
          <w:numId w:val="1"/>
        </w:numPr>
        <w:ind w:firstLine="562" w:firstLineChars="200"/>
        <w:rPr>
          <w:b/>
          <w:sz w:val="28"/>
          <w:szCs w:val="28"/>
        </w:rPr>
      </w:pPr>
      <w:r>
        <w:rPr>
          <w:rFonts w:hint="eastAsia"/>
          <w:b/>
          <w:sz w:val="28"/>
          <w:szCs w:val="28"/>
        </w:rPr>
        <w:t>注册完毕后可登录【网上竞价系统】进行报名,报名成功后方可显示竞价页面。</w:t>
      </w:r>
    </w:p>
    <w:p w14:paraId="6D82BC88">
      <w:r>
        <w:drawing>
          <wp:inline distT="0" distB="0" distL="0" distR="0">
            <wp:extent cx="5273675" cy="1680210"/>
            <wp:effectExtent l="0" t="0" r="3175" b="152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4" cstate="print"/>
                    <a:srcRect/>
                    <a:stretch>
                      <a:fillRect/>
                    </a:stretch>
                  </pic:blipFill>
                  <pic:spPr>
                    <a:xfrm>
                      <a:off x="0" y="0"/>
                      <a:ext cx="5273675" cy="1680210"/>
                    </a:xfrm>
                    <a:prstGeom prst="rect">
                      <a:avLst/>
                    </a:prstGeom>
                    <a:noFill/>
                    <a:ln w="9525" cmpd="sng">
                      <a:noFill/>
                      <a:miter lim="800000"/>
                      <a:headEnd/>
                      <a:tailEnd/>
                    </a:ln>
                  </pic:spPr>
                </pic:pic>
              </a:graphicData>
            </a:graphic>
          </wp:inline>
        </w:drawing>
      </w:r>
    </w:p>
    <w:p w14:paraId="0D56491F">
      <w:r>
        <w:rPr>
          <w:rFonts w:hint="eastAsia"/>
          <w:b/>
          <w:sz w:val="28"/>
          <w:szCs w:val="28"/>
        </w:rPr>
        <w:t>★</w:t>
      </w:r>
      <w:r>
        <w:rPr>
          <w:rFonts w:hint="eastAsia"/>
          <w:b/>
          <w:bCs/>
          <w:highlight w:val="yellow"/>
        </w:rPr>
        <w:t>项目报名后，从操作栏下载招标文件（询价报价明细文件）并仔细阅读后，点击下面的“网上竞价”按钮开始竞价操作。</w:t>
      </w:r>
    </w:p>
    <w:p w14:paraId="3A05024C">
      <w:r>
        <w:drawing>
          <wp:inline distT="0" distB="0" distL="0" distR="0">
            <wp:extent cx="4603750" cy="3455670"/>
            <wp:effectExtent l="0" t="0" r="6350" b="1143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5" cstate="print"/>
                    <a:srcRect/>
                    <a:stretch>
                      <a:fillRect/>
                    </a:stretch>
                  </pic:blipFill>
                  <pic:spPr>
                    <a:xfrm>
                      <a:off x="0" y="0"/>
                      <a:ext cx="4603750" cy="3455670"/>
                    </a:xfrm>
                    <a:prstGeom prst="rect">
                      <a:avLst/>
                    </a:prstGeom>
                    <a:noFill/>
                    <a:ln w="9525" cmpd="sng">
                      <a:noFill/>
                      <a:miter lim="800000"/>
                      <a:headEnd/>
                      <a:tailEnd/>
                    </a:ln>
                  </pic:spPr>
                </pic:pic>
              </a:graphicData>
            </a:graphic>
          </wp:inline>
        </w:drawing>
      </w:r>
    </w:p>
    <w:p w14:paraId="3D23ED08">
      <w:pPr>
        <w:numPr>
          <w:ilvl w:val="0"/>
          <w:numId w:val="1"/>
        </w:numPr>
        <w:ind w:firstLine="562" w:firstLineChars="200"/>
        <w:rPr>
          <w:b/>
          <w:sz w:val="28"/>
          <w:szCs w:val="28"/>
        </w:rPr>
      </w:pPr>
      <w:r>
        <w:rPr>
          <w:rFonts w:hint="eastAsia"/>
          <w:b/>
          <w:sz w:val="28"/>
          <w:szCs w:val="28"/>
        </w:rPr>
        <w:t>★竞价过程，除了在系统内填报标的总金额，还需要将下载的询（报）价明细表进行明细填报。明细报价表中标注*号红色字体行列，为必须填报。明细填报文件需加盖公章，</w:t>
      </w:r>
      <w:r>
        <w:rPr>
          <w:rFonts w:hint="eastAsia"/>
          <w:b/>
          <w:color w:val="FF0000"/>
          <w:sz w:val="28"/>
          <w:szCs w:val="28"/>
        </w:rPr>
        <w:t>以影印、扫描、拍照的格式上传</w:t>
      </w:r>
      <w:r>
        <w:rPr>
          <w:rFonts w:hint="eastAsia"/>
          <w:b/>
          <w:sz w:val="28"/>
          <w:szCs w:val="28"/>
        </w:rPr>
        <w:t>。</w:t>
      </w:r>
    </w:p>
    <w:p w14:paraId="3C9280D2">
      <w:pPr>
        <w:numPr>
          <w:ilvl w:val="0"/>
          <w:numId w:val="1"/>
        </w:numPr>
        <w:ind w:firstLine="562" w:firstLineChars="200"/>
        <w:rPr>
          <w:b/>
          <w:sz w:val="28"/>
          <w:szCs w:val="28"/>
        </w:rPr>
      </w:pPr>
      <w:r>
        <w:rPr>
          <w:rFonts w:hint="eastAsia"/>
          <w:b/>
          <w:sz w:val="28"/>
          <w:szCs w:val="28"/>
        </w:rPr>
        <w:t>填报金额必须保证大小写一致（大小写不一致时以大写为准），分项报价（单价）合计与总价不一致时以总价为准，并在签订合同时修正分项报价。</w:t>
      </w:r>
    </w:p>
    <w:p w14:paraId="568F708E">
      <w:pPr>
        <w:numPr>
          <w:ilvl w:val="0"/>
          <w:numId w:val="1"/>
        </w:numPr>
        <w:ind w:firstLine="562" w:firstLineChars="200"/>
        <w:rPr>
          <w:b/>
          <w:sz w:val="28"/>
          <w:szCs w:val="28"/>
        </w:rPr>
      </w:pPr>
      <w:r>
        <w:rPr>
          <w:rFonts w:hint="eastAsia"/>
          <w:b/>
          <w:sz w:val="28"/>
          <w:szCs w:val="28"/>
        </w:rPr>
        <w:t>影印、扫描、拍照的文件中报价承诺签字及加盖公章部分必须保证清晰可见，否则评审为无效报价单。</w:t>
      </w:r>
    </w:p>
    <w:p w14:paraId="4C0BEDC4">
      <w:pPr>
        <w:widowControl/>
        <w:shd w:val="clear" w:color="auto" w:fill="FFFFFF"/>
        <w:spacing w:before="100" w:beforeAutospacing="1" w:after="100" w:afterAutospacing="1" w:line="357" w:lineRule="atLeast"/>
        <w:rPr>
          <w:rFonts w:ascii="宋体" w:hAnsi="宋体" w:cs="宋体"/>
          <w:color w:val="000000"/>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7F38D"/>
    <w:multiLevelType w:val="singleLevel"/>
    <w:tmpl w:val="1D97F38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iYTY3ZTI2M2ZkYTlkZTg3MTc3YTNkNzQ3ODhiYjUifQ=="/>
  </w:docVars>
  <w:rsids>
    <w:rsidRoot w:val="00300E3C"/>
    <w:rsid w:val="00031AE8"/>
    <w:rsid w:val="00095D84"/>
    <w:rsid w:val="000B08B4"/>
    <w:rsid w:val="001365E7"/>
    <w:rsid w:val="001535F9"/>
    <w:rsid w:val="001A2A79"/>
    <w:rsid w:val="001F0617"/>
    <w:rsid w:val="002730C7"/>
    <w:rsid w:val="002D1B2C"/>
    <w:rsid w:val="002E2FB1"/>
    <w:rsid w:val="00300E3C"/>
    <w:rsid w:val="00394E57"/>
    <w:rsid w:val="004A4B93"/>
    <w:rsid w:val="0052459C"/>
    <w:rsid w:val="00553578"/>
    <w:rsid w:val="005C57A8"/>
    <w:rsid w:val="0069711E"/>
    <w:rsid w:val="006E626D"/>
    <w:rsid w:val="007A770D"/>
    <w:rsid w:val="007D1B52"/>
    <w:rsid w:val="007E3E28"/>
    <w:rsid w:val="008146D9"/>
    <w:rsid w:val="008251CF"/>
    <w:rsid w:val="00872DEE"/>
    <w:rsid w:val="00920E3D"/>
    <w:rsid w:val="009F280E"/>
    <w:rsid w:val="00A31849"/>
    <w:rsid w:val="00A42D49"/>
    <w:rsid w:val="00A56642"/>
    <w:rsid w:val="00B956AF"/>
    <w:rsid w:val="00BE2D8A"/>
    <w:rsid w:val="00C167CB"/>
    <w:rsid w:val="00C978A0"/>
    <w:rsid w:val="00CC194F"/>
    <w:rsid w:val="00D14C73"/>
    <w:rsid w:val="00D154B2"/>
    <w:rsid w:val="00D24DBF"/>
    <w:rsid w:val="00D309E6"/>
    <w:rsid w:val="00D62FD5"/>
    <w:rsid w:val="00DA27BB"/>
    <w:rsid w:val="00DC768F"/>
    <w:rsid w:val="00DD3100"/>
    <w:rsid w:val="00DE4644"/>
    <w:rsid w:val="00E2364D"/>
    <w:rsid w:val="00E67AF5"/>
    <w:rsid w:val="00F1082A"/>
    <w:rsid w:val="00F15DE0"/>
    <w:rsid w:val="00F84986"/>
    <w:rsid w:val="00FA525B"/>
    <w:rsid w:val="1D9E7909"/>
    <w:rsid w:val="1E7509F4"/>
    <w:rsid w:val="210A7303"/>
    <w:rsid w:val="2A3C4613"/>
    <w:rsid w:val="2AE57E49"/>
    <w:rsid w:val="2B347C17"/>
    <w:rsid w:val="31457A4F"/>
    <w:rsid w:val="320D7D1D"/>
    <w:rsid w:val="377D31AD"/>
    <w:rsid w:val="3A1763DB"/>
    <w:rsid w:val="406F09B9"/>
    <w:rsid w:val="43D638D9"/>
    <w:rsid w:val="46CE018E"/>
    <w:rsid w:val="48223A6E"/>
    <w:rsid w:val="4D1D5FA8"/>
    <w:rsid w:val="50D04661"/>
    <w:rsid w:val="59BC1161"/>
    <w:rsid w:val="631F7CAE"/>
    <w:rsid w:val="6745540E"/>
    <w:rsid w:val="68A57B0D"/>
    <w:rsid w:val="72454D82"/>
    <w:rsid w:val="73FE47A6"/>
    <w:rsid w:val="74A16B5A"/>
    <w:rsid w:val="79A413F9"/>
    <w:rsid w:val="7A82614A"/>
    <w:rsid w:val="7AA7203C"/>
    <w:rsid w:val="7F831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rFonts w:ascii="宋体" w:hAnsi="宋体" w:cs="宋体"/>
      <w:b/>
      <w:bCs/>
      <w:sz w:val="28"/>
      <w:szCs w:val="28"/>
      <w:lang w:val="zh-CN" w:bidi="zh-CN"/>
    </w:rPr>
  </w:style>
  <w:style w:type="paragraph" w:styleId="3">
    <w:name w:val="Balloon Text"/>
    <w:basedOn w:val="1"/>
    <w:link w:val="14"/>
    <w:semiHidden/>
    <w:unhideWhenUsed/>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FollowedHyperlink"/>
    <w:unhideWhenUsed/>
    <w:qFormat/>
    <w:uiPriority w:val="99"/>
    <w:rPr>
      <w:color w:val="800080"/>
      <w:u w:val="single"/>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paragraph" w:styleId="11">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left="720"/>
      <w:contextualSpacing/>
    </w:pPr>
  </w:style>
  <w:style w:type="paragraph" w:customStyle="1" w:styleId="13">
    <w:name w:val="正文_1"/>
    <w:basedOn w:val="1"/>
    <w:qFormat/>
    <w:uiPriority w:val="0"/>
    <w:rPr>
      <w:rFonts w:ascii="Times New Roman" w:hAnsi="Times New Roman"/>
      <w:szCs w:val="20"/>
    </w:rPr>
  </w:style>
  <w:style w:type="character" w:customStyle="1" w:styleId="14">
    <w:name w:val="批注框文本 字符"/>
    <w:basedOn w:val="7"/>
    <w:link w:val="3"/>
    <w:semiHidden/>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6C1FC-E7E0-4CC3-BAEB-F6D74EA3F919}">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1899</Words>
  <Characters>2071</Characters>
  <Lines>17</Lines>
  <Paragraphs>4</Paragraphs>
  <TotalTime>407</TotalTime>
  <ScaleCrop>false</ScaleCrop>
  <LinksUpToDate>false</LinksUpToDate>
  <CharactersWithSpaces>2279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2022-07-22T05:55:00Z</dcterms:created>
  <dc:creator>Windows User</dc:creator>
  <cp:lastModifiedBy>XXRY</cp:lastModifiedBy>
  <cp:lastPrinted>2026-02-10T09:33:00Z</cp:lastPrinted>
  <dcterms:modified xsi:type="dcterms:W3CDTF">2026-02-11T09:28:20Z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17202DEC2A714F8BA715692FE827600D_13</vt:lpwstr>
  </property>
  <property fmtid="{D5CDD505-2E9C-101B-9397-08002B2CF9AE}" pid="4" name="KSOTemplateDocerSaveRecord">
    <vt:lpwstr>eyJoZGlkIjoiNmM4ZmNkYTVlZjJlMWJjM2M0ODZmYTBhNzY1NTVjMWMiLCJ1c2VySWQiOiI2MTkyMjk0ODcifQ==</vt:lpwstr>
  </property>
</Properties>
</file>