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eastAsia="黑体"/>
          <w:b/>
          <w:sz w:val="52"/>
          <w:szCs w:val="52"/>
        </w:rPr>
      </w:pPr>
      <w:r>
        <w:rPr>
          <w:rFonts w:hint="eastAsia" w:eastAsia="黑体"/>
          <w:b/>
          <w:sz w:val="52"/>
          <w:szCs w:val="52"/>
        </w:rPr>
        <w:t>安徽舜龙拍卖有限公司</w:t>
      </w:r>
    </w:p>
    <w:p>
      <w:pPr>
        <w:tabs>
          <w:tab w:val="left" w:pos="720"/>
        </w:tabs>
        <w:spacing w:line="1000" w:lineRule="exact"/>
        <w:jc w:val="center"/>
        <w:rPr>
          <w:rFonts w:hint="eastAsia" w:eastAsia="黑体"/>
          <w:b/>
          <w:sz w:val="72"/>
          <w:szCs w:val="72"/>
        </w:rPr>
      </w:pPr>
      <w:r>
        <w:rPr>
          <w:rFonts w:hint="eastAsia" w:eastAsia="黑体"/>
          <w:b/>
          <w:sz w:val="72"/>
          <w:szCs w:val="72"/>
        </w:rPr>
        <w:t>拍</w:t>
      </w:r>
      <w:r>
        <w:rPr>
          <w:rFonts w:eastAsia="黑体"/>
          <w:b/>
          <w:sz w:val="72"/>
          <w:szCs w:val="72"/>
        </w:rPr>
        <w:t xml:space="preserve"> </w:t>
      </w:r>
      <w:r>
        <w:rPr>
          <w:rFonts w:hint="eastAsia" w:eastAsia="黑体"/>
          <w:b/>
          <w:sz w:val="72"/>
          <w:szCs w:val="72"/>
        </w:rPr>
        <w:t>卖</w:t>
      </w:r>
      <w:r>
        <w:rPr>
          <w:rFonts w:eastAsia="黑体"/>
          <w:b/>
          <w:sz w:val="72"/>
          <w:szCs w:val="72"/>
        </w:rPr>
        <w:t xml:space="preserve"> </w:t>
      </w:r>
      <w:r>
        <w:rPr>
          <w:rFonts w:hint="eastAsia" w:eastAsia="黑体"/>
          <w:b/>
          <w:sz w:val="72"/>
          <w:szCs w:val="72"/>
        </w:rPr>
        <w:t>会</w:t>
      </w:r>
    </w:p>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outlineLvl w:val="9"/>
        <w:rPr>
          <w:rFonts w:hint="eastAsia" w:eastAsia="黑体"/>
          <w:b/>
          <w:sz w:val="21"/>
          <w:szCs w:val="21"/>
        </w:rPr>
      </w:pPr>
    </w:p>
    <w:p>
      <w:pPr>
        <w:keepNext w:val="0"/>
        <w:keepLines w:val="0"/>
        <w:pageBreakBefore w:val="0"/>
        <w:widowControl w:val="0"/>
        <w:kinsoku/>
        <w:wordWrap/>
        <w:overflowPunct/>
        <w:topLinePunct w:val="0"/>
        <w:autoSpaceDE/>
        <w:autoSpaceDN/>
        <w:bidi w:val="0"/>
        <w:adjustRightInd/>
        <w:snapToGrid/>
        <w:spacing w:line="540" w:lineRule="exact"/>
        <w:ind w:left="2249" w:hanging="2249" w:hangingChars="700"/>
        <w:textAlignment w:val="auto"/>
        <w:rPr>
          <w:rFonts w:ascii="宋体" w:hAnsi="宋体"/>
          <w:sz w:val="32"/>
          <w:szCs w:val="32"/>
        </w:rPr>
      </w:pPr>
      <w:r>
        <w:rPr>
          <w:rFonts w:hint="eastAsia" w:eastAsia="黑体"/>
          <w:b/>
          <w:sz w:val="32"/>
          <w:szCs w:val="32"/>
        </w:rPr>
        <w:t>一、拍卖日期</w:t>
      </w:r>
      <w:r>
        <w:rPr>
          <w:rFonts w:hint="eastAsia"/>
          <w:b/>
          <w:sz w:val="32"/>
          <w:szCs w:val="32"/>
        </w:rPr>
        <w:t>：</w:t>
      </w:r>
      <w:r>
        <w:rPr>
          <w:sz w:val="32"/>
          <w:szCs w:val="32"/>
        </w:rPr>
        <w:t>20</w:t>
      </w:r>
      <w:r>
        <w:rPr>
          <w:rFonts w:hint="eastAsia"/>
          <w:sz w:val="32"/>
          <w:szCs w:val="32"/>
          <w:lang w:val="en-US" w:eastAsia="zh-CN"/>
        </w:rPr>
        <w:t>20</w:t>
      </w:r>
      <w:r>
        <w:rPr>
          <w:rFonts w:hint="eastAsia"/>
          <w:sz w:val="32"/>
          <w:szCs w:val="32"/>
        </w:rPr>
        <w:t>年</w:t>
      </w:r>
      <w:r>
        <w:rPr>
          <w:rFonts w:hint="eastAsia"/>
          <w:sz w:val="32"/>
          <w:szCs w:val="32"/>
          <w:lang w:val="en-US" w:eastAsia="zh-CN"/>
        </w:rPr>
        <w:t>6</w:t>
      </w:r>
      <w:r>
        <w:rPr>
          <w:rFonts w:hint="eastAsia"/>
          <w:sz w:val="32"/>
          <w:szCs w:val="32"/>
        </w:rPr>
        <w:t>月</w:t>
      </w:r>
      <w:r>
        <w:rPr>
          <w:rFonts w:hint="eastAsia"/>
          <w:sz w:val="32"/>
          <w:szCs w:val="32"/>
          <w:lang w:val="en-US" w:eastAsia="zh-CN"/>
        </w:rPr>
        <w:t>18</w:t>
      </w:r>
      <w:r>
        <w:rPr>
          <w:rFonts w:hint="eastAsia"/>
          <w:sz w:val="32"/>
          <w:szCs w:val="32"/>
        </w:rPr>
        <w:t>日</w:t>
      </w:r>
      <w:r>
        <w:rPr>
          <w:rFonts w:hint="eastAsia"/>
          <w:sz w:val="32"/>
          <w:szCs w:val="32"/>
          <w:lang w:eastAsia="zh-CN"/>
        </w:rPr>
        <w:t>上午</w:t>
      </w:r>
      <w:r>
        <w:rPr>
          <w:rFonts w:hint="eastAsia"/>
          <w:sz w:val="32"/>
          <w:szCs w:val="32"/>
          <w:lang w:val="en-US" w:eastAsia="zh-CN"/>
        </w:rPr>
        <w:t>10:30</w:t>
      </w:r>
      <w:r>
        <w:rPr>
          <w:rFonts w:hint="eastAsia"/>
          <w:sz w:val="32"/>
          <w:szCs w:val="32"/>
        </w:rPr>
        <w:t>时</w:t>
      </w:r>
      <w:r>
        <w:rPr>
          <w:rFonts w:hint="eastAsia" w:ascii="宋体" w:hAnsi="宋体"/>
          <w:sz w:val="32"/>
          <w:szCs w:val="32"/>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黑体"/>
          <w:b/>
          <w:sz w:val="32"/>
          <w:szCs w:val="32"/>
        </w:rPr>
      </w:pPr>
      <w:r>
        <w:rPr>
          <w:rFonts w:hint="eastAsia" w:eastAsia="黑体"/>
          <w:b/>
          <w:sz w:val="32"/>
          <w:szCs w:val="32"/>
        </w:rPr>
        <w:t>二、拍卖地点：</w:t>
      </w:r>
      <w:r>
        <w:rPr>
          <w:rFonts w:hint="eastAsia"/>
          <w:sz w:val="32"/>
          <w:szCs w:val="32"/>
        </w:rPr>
        <w:t>淮南市公共资源交易中心三楼拍卖大厅.</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32"/>
          <w:szCs w:val="32"/>
        </w:rPr>
      </w:pPr>
      <w:r>
        <w:rPr>
          <w:rFonts w:hint="eastAsia" w:eastAsia="黑体"/>
          <w:b/>
          <w:sz w:val="32"/>
          <w:szCs w:val="32"/>
        </w:rPr>
        <w:t>三、展示</w:t>
      </w:r>
      <w:r>
        <w:rPr>
          <w:rFonts w:hint="eastAsia" w:eastAsia="黑体"/>
          <w:b/>
          <w:sz w:val="32"/>
          <w:szCs w:val="32"/>
          <w:lang w:eastAsia="zh-CN"/>
        </w:rPr>
        <w:t>时间</w:t>
      </w:r>
      <w:r>
        <w:rPr>
          <w:rFonts w:hint="eastAsia" w:eastAsia="黑体"/>
          <w:b/>
          <w:sz w:val="32"/>
          <w:szCs w:val="32"/>
        </w:rPr>
        <w:t>：</w:t>
      </w:r>
      <w:r>
        <w:rPr>
          <w:rFonts w:hint="eastAsia"/>
          <w:sz w:val="32"/>
          <w:szCs w:val="32"/>
          <w:lang w:val="en-US" w:eastAsia="zh-CN"/>
        </w:rPr>
        <w:t>自公告之日起至2020年6月18</w:t>
      </w:r>
      <w:r>
        <w:rPr>
          <w:rFonts w:hint="eastAsia"/>
          <w:sz w:val="32"/>
          <w:szCs w:val="32"/>
        </w:rPr>
        <w:t>日</w:t>
      </w:r>
      <w:r>
        <w:rPr>
          <w:rFonts w:hint="eastAsia"/>
          <w:sz w:val="32"/>
          <w:szCs w:val="32"/>
          <w:lang w:val="en-US" w:eastAsia="zh-CN"/>
        </w:rPr>
        <w:t>9:30</w:t>
      </w:r>
      <w:r>
        <w:rPr>
          <w:rFonts w:hint="eastAsia"/>
          <w:sz w:val="32"/>
          <w:szCs w:val="32"/>
        </w:rPr>
        <w:t>时止</w:t>
      </w:r>
      <w:r>
        <w:rPr>
          <w:rFonts w:hint="eastAsia" w:ascii="宋体" w:hAnsi="宋体"/>
          <w:sz w:val="28"/>
          <w:szCs w:val="28"/>
        </w:rPr>
        <w:t>；</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sz w:val="32"/>
          <w:szCs w:val="32"/>
          <w:lang w:val="en-US" w:eastAsia="zh-CN"/>
        </w:rPr>
      </w:pPr>
      <w:r>
        <w:rPr>
          <w:rFonts w:hint="eastAsia" w:eastAsia="黑体"/>
          <w:b/>
          <w:sz w:val="32"/>
          <w:szCs w:val="32"/>
          <w:lang w:val="en-US" w:eastAsia="zh-CN"/>
        </w:rPr>
        <w:t>四、展示地点：</w:t>
      </w:r>
      <w:r>
        <w:rPr>
          <w:rFonts w:hint="eastAsia"/>
          <w:sz w:val="32"/>
          <w:szCs w:val="32"/>
          <w:lang w:val="en-US" w:eastAsia="zh-CN"/>
        </w:rPr>
        <w:t>标的所在地</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sz w:val="28"/>
          <w:szCs w:val="28"/>
          <w:lang w:val="en-US" w:eastAsia="zh-CN"/>
        </w:rPr>
      </w:pPr>
      <w:r>
        <w:rPr>
          <w:rFonts w:hint="eastAsia" w:eastAsia="黑体"/>
          <w:b/>
          <w:sz w:val="32"/>
          <w:szCs w:val="32"/>
          <w:lang w:val="en-US" w:eastAsia="zh-CN"/>
        </w:rPr>
        <w:t>五、报名时间：</w:t>
      </w:r>
      <w:r>
        <w:rPr>
          <w:rFonts w:hint="eastAsia"/>
          <w:sz w:val="32"/>
          <w:szCs w:val="32"/>
          <w:lang w:val="en-US" w:eastAsia="zh-CN"/>
        </w:rPr>
        <w:t>自公告之日起至2020年6月18日9:30时止。</w:t>
      </w:r>
    </w:p>
    <w:p>
      <w:pPr>
        <w:keepNext w:val="0"/>
        <w:keepLines w:val="0"/>
        <w:pageBreakBefore w:val="0"/>
        <w:widowControl w:val="0"/>
        <w:kinsoku/>
        <w:wordWrap/>
        <w:overflowPunct/>
        <w:topLinePunct w:val="0"/>
        <w:autoSpaceDE/>
        <w:autoSpaceDN/>
        <w:bidi w:val="0"/>
        <w:adjustRightInd/>
        <w:snapToGrid/>
        <w:spacing w:line="540" w:lineRule="exact"/>
        <w:textAlignment w:val="auto"/>
        <w:rPr>
          <w:b/>
          <w:sz w:val="32"/>
          <w:szCs w:val="32"/>
        </w:rPr>
      </w:pPr>
      <w:r>
        <w:rPr>
          <w:rFonts w:hint="eastAsia" w:eastAsia="黑体"/>
          <w:b/>
          <w:sz w:val="32"/>
          <w:szCs w:val="32"/>
          <w:lang w:eastAsia="zh-CN"/>
        </w:rPr>
        <w:t>六</w:t>
      </w:r>
      <w:r>
        <w:rPr>
          <w:rFonts w:hint="eastAsia" w:eastAsia="黑体"/>
          <w:b/>
          <w:sz w:val="32"/>
          <w:szCs w:val="32"/>
        </w:rPr>
        <w:t>、公司地址：</w:t>
      </w:r>
      <w:r>
        <w:rPr>
          <w:rFonts w:hint="eastAsia" w:ascii="宋体" w:hAnsi="宋体"/>
          <w:sz w:val="32"/>
          <w:szCs w:val="32"/>
        </w:rPr>
        <w:t>淮南市田家庵区朝阳东路153号</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2"/>
          <w:szCs w:val="32"/>
        </w:rPr>
      </w:pPr>
      <w:r>
        <w:rPr>
          <w:rFonts w:hint="eastAsia" w:eastAsia="黑体"/>
          <w:b/>
          <w:sz w:val="32"/>
          <w:szCs w:val="32"/>
          <w:lang w:eastAsia="zh-CN"/>
        </w:rPr>
        <w:t>七</w:t>
      </w:r>
      <w:r>
        <w:rPr>
          <w:rFonts w:hint="eastAsia" w:eastAsia="黑体"/>
          <w:b/>
          <w:sz w:val="32"/>
          <w:szCs w:val="32"/>
        </w:rPr>
        <w:t>、联系电话：</w:t>
      </w:r>
      <w:r>
        <w:rPr>
          <w:sz w:val="32"/>
          <w:szCs w:val="32"/>
        </w:rPr>
        <w:t>0554</w:t>
      </w:r>
      <w:r>
        <w:rPr>
          <w:rFonts w:hint="eastAsia"/>
          <w:sz w:val="32"/>
          <w:szCs w:val="32"/>
        </w:rPr>
        <w:t>—</w:t>
      </w:r>
      <w:r>
        <w:rPr>
          <w:sz w:val="32"/>
          <w:szCs w:val="32"/>
        </w:rPr>
        <w:t xml:space="preserve">2686370  18755468899 </w:t>
      </w:r>
    </w:p>
    <w:p>
      <w:pPr>
        <w:pStyle w:val="4"/>
        <w:keepNext w:val="0"/>
        <w:keepLines w:val="0"/>
        <w:pageBreakBefore w:val="0"/>
        <w:kinsoku/>
        <w:wordWrap/>
        <w:overflowPunct/>
        <w:topLinePunct w:val="0"/>
        <w:autoSpaceDE/>
        <w:autoSpaceDN/>
        <w:bidi w:val="0"/>
        <w:adjustRightInd/>
        <w:snapToGrid/>
        <w:spacing w:line="380" w:lineRule="exact"/>
        <w:textAlignment w:val="auto"/>
        <w:rPr>
          <w:rFonts w:hint="eastAsia"/>
          <w:lang w:val="en-US" w:eastAsia="zh-CN"/>
        </w:rPr>
      </w:pPr>
      <w:r>
        <w:rPr>
          <w:rFonts w:hint="eastAsia" w:eastAsia="黑体"/>
          <w:b/>
          <w:sz w:val="32"/>
          <w:szCs w:val="32"/>
          <w:lang w:eastAsia="zh-CN"/>
        </w:rPr>
        <w:t>八</w:t>
      </w:r>
      <w:r>
        <w:rPr>
          <w:rFonts w:hint="eastAsia" w:eastAsia="黑体"/>
          <w:b/>
          <w:sz w:val="32"/>
          <w:szCs w:val="32"/>
        </w:rPr>
        <w:t>、注意事项：</w:t>
      </w:r>
      <w:r>
        <w:rPr>
          <w:rFonts w:hint="eastAsia"/>
          <w:sz w:val="28"/>
          <w:szCs w:val="28"/>
          <w:lang w:val="en-US" w:eastAsia="zh-CN"/>
        </w:rPr>
        <w:t>本次拍卖标的实行公开、公平、公正、价高者得原则。竞买人必须为具备教育培训经营资质的法人、自然人诚实守信、无不良记录者均可申请参加竞买（驾校培训机构除外）。竞买人需缴纳</w:t>
      </w:r>
      <w:r>
        <w:rPr>
          <w:rFonts w:hint="eastAsia"/>
          <w:b/>
          <w:bCs/>
          <w:sz w:val="28"/>
          <w:szCs w:val="28"/>
          <w:u w:val="single"/>
          <w:lang w:val="en-US" w:eastAsia="zh-CN"/>
        </w:rPr>
        <w:t>16</w:t>
      </w:r>
      <w:r>
        <w:rPr>
          <w:rFonts w:hint="eastAsia"/>
          <w:sz w:val="28"/>
          <w:szCs w:val="28"/>
          <w:lang w:val="en-US" w:eastAsia="zh-CN"/>
        </w:rPr>
        <w:t>万元</w:t>
      </w:r>
      <w:r>
        <w:rPr>
          <w:rFonts w:hint="eastAsia"/>
          <w:b/>
          <w:bCs/>
          <w:sz w:val="28"/>
          <w:szCs w:val="28"/>
          <w:lang w:val="en-US" w:eastAsia="zh-CN"/>
        </w:rPr>
        <w:t>（</w:t>
      </w:r>
      <w:r>
        <w:rPr>
          <w:rFonts w:hint="eastAsia"/>
          <w:b/>
          <w:bCs/>
          <w:sz w:val="28"/>
          <w:szCs w:val="28"/>
          <w:u w:val="single"/>
          <w:lang w:val="en-US" w:eastAsia="zh-CN"/>
        </w:rPr>
        <w:t>壹拾陆万元整</w:t>
      </w:r>
      <w:r>
        <w:rPr>
          <w:rFonts w:hint="eastAsia"/>
          <w:b/>
          <w:bCs/>
          <w:sz w:val="28"/>
          <w:szCs w:val="28"/>
          <w:lang w:val="en-US" w:eastAsia="zh-CN"/>
        </w:rPr>
        <w:t>）</w:t>
      </w:r>
      <w:r>
        <w:rPr>
          <w:rFonts w:hint="eastAsia"/>
          <w:sz w:val="28"/>
          <w:szCs w:val="28"/>
          <w:lang w:val="en-US" w:eastAsia="zh-CN"/>
        </w:rPr>
        <w:t>履约保证金至账户：安徽舜龙拍卖有限公司；开户行：工行淮南城建支行；账号：1304003009300039860（以到账时间为准）或提供汇票、银行保函。确认竞买资格，若竞买未成，拍卖会后三个工作日内退还保证金，不计息。</w:t>
      </w:r>
    </w:p>
    <w:p>
      <w:pPr>
        <w:adjustRightInd w:val="0"/>
        <w:ind w:left="2172" w:hanging="1892" w:hangingChars="676"/>
        <w:rPr>
          <w:sz w:val="28"/>
          <w:szCs w:val="28"/>
        </w:rPr>
      </w:pPr>
    </w:p>
    <w:p>
      <w:pPr>
        <w:spacing w:line="800" w:lineRule="exact"/>
        <w:rPr>
          <w:rFonts w:hint="eastAsia" w:ascii="隶书" w:hAnsi="隶书" w:eastAsia="隶书" w:cs="隶书"/>
          <w:b/>
          <w:i/>
          <w:iCs/>
          <w:sz w:val="74"/>
          <w:szCs w:val="74"/>
        </w:rPr>
      </w:pPr>
    </w:p>
    <w:p>
      <w:pPr>
        <w:spacing w:line="800" w:lineRule="exact"/>
        <w:rPr>
          <w:rFonts w:hint="eastAsia" w:ascii="隶书" w:hAnsi="隶书" w:eastAsia="隶书" w:cs="隶书"/>
          <w:b/>
          <w:i/>
          <w:iCs/>
          <w:sz w:val="74"/>
          <w:szCs w:val="74"/>
        </w:rPr>
      </w:pPr>
      <w:r>
        <w:rPr>
          <w:rFonts w:hint="eastAsia" w:ascii="隶书" w:hAnsi="隶书" w:eastAsia="隶书" w:cs="隶书"/>
          <w:b/>
          <w:i/>
          <w:iCs/>
          <w:sz w:val="74"/>
          <w:szCs w:val="74"/>
        </w:rPr>
        <w:t>公开    公平    公正</w:t>
      </w:r>
    </w:p>
    <w:p>
      <w:pPr>
        <w:spacing w:line="400" w:lineRule="exact"/>
        <w:ind w:firstLine="1085" w:firstLineChars="146"/>
        <w:rPr>
          <w:rFonts w:hint="eastAsia" w:ascii="隶书" w:hAnsi="隶书" w:eastAsia="隶书" w:cs="隶书"/>
          <w:b/>
          <w:i/>
          <w:iCs/>
          <w:sz w:val="74"/>
          <w:szCs w:val="74"/>
        </w:rPr>
      </w:pPr>
    </w:p>
    <w:p>
      <w:pPr>
        <w:spacing w:line="400" w:lineRule="exact"/>
        <w:ind w:firstLine="1085" w:firstLineChars="146"/>
        <w:rPr>
          <w:rFonts w:hint="eastAsia" w:ascii="隶书" w:hAnsi="隶书" w:eastAsia="隶书" w:cs="隶书"/>
          <w:b/>
          <w:i/>
          <w:iCs/>
          <w:sz w:val="74"/>
          <w:szCs w:val="74"/>
        </w:rPr>
      </w:pPr>
    </w:p>
    <w:p>
      <w:pPr>
        <w:spacing w:line="800" w:lineRule="exact"/>
        <w:ind w:firstLine="1077" w:firstLineChars="145"/>
        <w:rPr>
          <w:rFonts w:hint="eastAsia" w:ascii="隶书" w:hAnsi="隶书" w:eastAsia="隶书" w:cs="隶书"/>
          <w:b/>
          <w:i/>
          <w:iCs/>
          <w:sz w:val="74"/>
          <w:szCs w:val="74"/>
        </w:rPr>
      </w:pPr>
      <w:r>
        <w:rPr>
          <w:rFonts w:hint="eastAsia" w:ascii="隶书" w:hAnsi="隶书" w:eastAsia="隶书" w:cs="隶书"/>
          <w:b/>
          <w:i/>
          <w:iCs/>
          <w:sz w:val="74"/>
          <w:szCs w:val="74"/>
        </w:rPr>
        <w:t>诚实   信用    服务</w:t>
      </w:r>
    </w:p>
    <w:p>
      <w:pPr>
        <w:jc w:val="both"/>
        <w:rPr>
          <w:rFonts w:hint="eastAsia" w:eastAsia="黑体"/>
          <w:b/>
          <w:sz w:val="56"/>
          <w:szCs w:val="56"/>
        </w:rPr>
      </w:pPr>
    </w:p>
    <w:p>
      <w:pPr>
        <w:jc w:val="center"/>
        <w:rPr>
          <w:rFonts w:eastAsia="黑体"/>
          <w:b/>
          <w:sz w:val="56"/>
          <w:szCs w:val="56"/>
        </w:rPr>
      </w:pPr>
      <w:r>
        <w:rPr>
          <w:rFonts w:hint="eastAsia" w:eastAsia="黑体"/>
          <w:b/>
          <w:sz w:val="56"/>
          <w:szCs w:val="56"/>
        </w:rPr>
        <w:t>拍卖规则</w:t>
      </w:r>
    </w:p>
    <w:p>
      <w:pPr>
        <w:keepNext w:val="0"/>
        <w:keepLines w:val="0"/>
        <w:pageBreakBefore w:val="0"/>
        <w:widowControl w:val="0"/>
        <w:kinsoku/>
        <w:wordWrap/>
        <w:overflowPunct/>
        <w:topLinePunct w:val="0"/>
        <w:autoSpaceDE/>
        <w:autoSpaceDN/>
        <w:bidi w:val="0"/>
        <w:adjustRightInd/>
        <w:snapToGrid/>
        <w:spacing w:line="460" w:lineRule="exact"/>
        <w:ind w:left="720" w:leftChars="75" w:hanging="562" w:hangingChars="200"/>
        <w:textAlignment w:val="auto"/>
        <w:outlineLvl w:val="9"/>
        <w:rPr>
          <w:sz w:val="28"/>
          <w:szCs w:val="28"/>
        </w:rPr>
      </w:pPr>
      <w:r>
        <w:rPr>
          <w:rFonts w:hint="eastAsia"/>
          <w:b/>
          <w:sz w:val="28"/>
          <w:szCs w:val="28"/>
          <w:lang w:eastAsia="zh-CN"/>
        </w:rPr>
        <w:t>一</w:t>
      </w:r>
      <w:r>
        <w:rPr>
          <w:rFonts w:hint="eastAsia"/>
          <w:b/>
          <w:sz w:val="28"/>
          <w:szCs w:val="28"/>
        </w:rPr>
        <w:t>、</w:t>
      </w:r>
      <w:r>
        <w:rPr>
          <w:rFonts w:hint="eastAsia"/>
          <w:sz w:val="28"/>
          <w:szCs w:val="28"/>
        </w:rPr>
        <w:t>本公司对本场拍卖会拍品的情况介绍和有关资料仅供参考，不对其数量</w:t>
      </w:r>
      <w:r>
        <w:rPr>
          <w:rFonts w:hint="eastAsia"/>
          <w:sz w:val="28"/>
          <w:szCs w:val="28"/>
          <w:lang w:eastAsia="zh-CN"/>
        </w:rPr>
        <w:t>、</w:t>
      </w:r>
      <w:r>
        <w:rPr>
          <w:rFonts w:hint="eastAsia"/>
          <w:sz w:val="28"/>
          <w:szCs w:val="28"/>
        </w:rPr>
        <w:t>质量</w:t>
      </w:r>
      <w:r>
        <w:rPr>
          <w:rFonts w:hint="eastAsia"/>
          <w:sz w:val="28"/>
          <w:szCs w:val="28"/>
          <w:lang w:eastAsia="zh-CN"/>
        </w:rPr>
        <w:t>、面积等</w:t>
      </w:r>
      <w:r>
        <w:rPr>
          <w:rFonts w:hint="eastAsia"/>
          <w:sz w:val="28"/>
          <w:szCs w:val="28"/>
        </w:rPr>
        <w:t>进行担保，竞买人应事先仔细查看，对有关事项详细咨询，一经应价，即承认拍品现状，竞买人不清楚造成后果，责任自负。</w:t>
      </w:r>
    </w:p>
    <w:p>
      <w:pPr>
        <w:keepNext w:val="0"/>
        <w:keepLines w:val="0"/>
        <w:pageBreakBefore w:val="0"/>
        <w:widowControl w:val="0"/>
        <w:kinsoku/>
        <w:wordWrap/>
        <w:overflowPunct/>
        <w:topLinePunct w:val="0"/>
        <w:autoSpaceDE/>
        <w:autoSpaceDN/>
        <w:bidi w:val="0"/>
        <w:adjustRightInd/>
        <w:snapToGrid/>
        <w:spacing w:line="460" w:lineRule="exact"/>
        <w:ind w:left="720" w:leftChars="75" w:hanging="562" w:hangingChars="200"/>
        <w:textAlignment w:val="auto"/>
        <w:outlineLvl w:val="9"/>
        <w:rPr>
          <w:rFonts w:hint="eastAsia"/>
          <w:sz w:val="28"/>
          <w:szCs w:val="28"/>
        </w:rPr>
      </w:pPr>
      <w:r>
        <w:rPr>
          <w:rFonts w:hint="eastAsia"/>
          <w:b/>
          <w:sz w:val="28"/>
          <w:szCs w:val="28"/>
          <w:lang w:eastAsia="zh-CN"/>
        </w:rPr>
        <w:t>二</w:t>
      </w:r>
      <w:r>
        <w:rPr>
          <w:rFonts w:hint="eastAsia"/>
          <w:b/>
          <w:sz w:val="28"/>
          <w:szCs w:val="28"/>
        </w:rPr>
        <w:t>、</w:t>
      </w:r>
      <w:r>
        <w:rPr>
          <w:rFonts w:hint="eastAsia"/>
          <w:sz w:val="28"/>
          <w:szCs w:val="28"/>
        </w:rPr>
        <w:t>本次拍卖会为增价形式的无声拍卖。即先由拍卖师报出起拍价和加价幅度，由竞买人应价，竞买人只举号牌不叫价，即表示按照一个加价幅度加价，竞买人也可跳叫，即超过一个加价幅度叫价。如有两个竞买人同时应价，则以拍卖师点号为准。拍卖师可根据场上情况临时调整加价幅度。</w:t>
      </w:r>
    </w:p>
    <w:p>
      <w:pPr>
        <w:keepNext w:val="0"/>
        <w:keepLines w:val="0"/>
        <w:pageBreakBefore w:val="0"/>
        <w:widowControl w:val="0"/>
        <w:kinsoku/>
        <w:wordWrap/>
        <w:overflowPunct/>
        <w:topLinePunct w:val="0"/>
        <w:autoSpaceDE/>
        <w:autoSpaceDN/>
        <w:bidi w:val="0"/>
        <w:adjustRightInd/>
        <w:snapToGrid/>
        <w:spacing w:line="460" w:lineRule="exact"/>
        <w:ind w:left="720" w:leftChars="75" w:hanging="562" w:hangingChars="200"/>
        <w:textAlignment w:val="auto"/>
        <w:outlineLvl w:val="9"/>
        <w:rPr>
          <w:sz w:val="28"/>
          <w:szCs w:val="28"/>
        </w:rPr>
      </w:pPr>
      <w:r>
        <w:rPr>
          <w:rFonts w:hint="eastAsia"/>
          <w:b/>
          <w:sz w:val="28"/>
          <w:szCs w:val="28"/>
          <w:lang w:eastAsia="zh-CN"/>
        </w:rPr>
        <w:t>三</w:t>
      </w:r>
      <w:r>
        <w:rPr>
          <w:rFonts w:hint="eastAsia"/>
          <w:b/>
          <w:sz w:val="28"/>
          <w:szCs w:val="28"/>
        </w:rPr>
        <w:t>、</w:t>
      </w:r>
      <w:r>
        <w:rPr>
          <w:rFonts w:hint="eastAsia"/>
          <w:sz w:val="28"/>
          <w:szCs w:val="28"/>
        </w:rPr>
        <w:t>本次拍卖会为有底价拍卖。如竞买人竞价未达到底价，拍卖师即可宣布不成交。对超出底价的最高应价，拍卖师连叫三次，如无人再加价，拍卖师以槌击盘，以示成交，最后的应价者即为买受人。</w:t>
      </w:r>
    </w:p>
    <w:p>
      <w:pPr>
        <w:keepNext w:val="0"/>
        <w:keepLines w:val="0"/>
        <w:pageBreakBefore w:val="0"/>
        <w:widowControl w:val="0"/>
        <w:kinsoku/>
        <w:wordWrap/>
        <w:overflowPunct/>
        <w:topLinePunct w:val="0"/>
        <w:autoSpaceDE/>
        <w:autoSpaceDN/>
        <w:bidi w:val="0"/>
        <w:adjustRightInd/>
        <w:snapToGrid/>
        <w:spacing w:line="460" w:lineRule="exact"/>
        <w:ind w:left="720" w:leftChars="75" w:hanging="562" w:hangingChars="200"/>
        <w:textAlignment w:val="auto"/>
        <w:outlineLvl w:val="9"/>
        <w:rPr>
          <w:sz w:val="28"/>
          <w:szCs w:val="28"/>
        </w:rPr>
      </w:pPr>
      <w:r>
        <w:rPr>
          <w:rFonts w:hint="eastAsia"/>
          <w:b/>
          <w:sz w:val="28"/>
          <w:szCs w:val="28"/>
          <w:lang w:eastAsia="zh-CN"/>
        </w:rPr>
        <w:t>四</w:t>
      </w:r>
      <w:r>
        <w:rPr>
          <w:rFonts w:hint="eastAsia"/>
          <w:b/>
          <w:sz w:val="28"/>
          <w:szCs w:val="28"/>
        </w:rPr>
        <w:t>、</w:t>
      </w:r>
      <w:r>
        <w:rPr>
          <w:rFonts w:hint="eastAsia"/>
          <w:sz w:val="28"/>
          <w:szCs w:val="28"/>
        </w:rPr>
        <w:t>拍卖成交后，买受人须当场签定《拍卖成交确认书》，如委托他人签字，本公司只认可号牌登记者为买受人。</w:t>
      </w:r>
    </w:p>
    <w:p>
      <w:pPr>
        <w:keepNext w:val="0"/>
        <w:keepLines w:val="0"/>
        <w:pageBreakBefore w:val="0"/>
        <w:widowControl w:val="0"/>
        <w:kinsoku/>
        <w:wordWrap/>
        <w:overflowPunct/>
        <w:topLinePunct w:val="0"/>
        <w:autoSpaceDE/>
        <w:autoSpaceDN/>
        <w:bidi w:val="0"/>
        <w:adjustRightInd/>
        <w:snapToGrid/>
        <w:spacing w:line="460" w:lineRule="exact"/>
        <w:ind w:left="720" w:leftChars="75" w:hanging="562" w:hangingChars="200"/>
        <w:textAlignment w:val="auto"/>
        <w:outlineLvl w:val="9"/>
        <w:rPr>
          <w:sz w:val="28"/>
          <w:szCs w:val="28"/>
        </w:rPr>
      </w:pPr>
      <w:r>
        <w:rPr>
          <w:rFonts w:hint="eastAsia"/>
          <w:b/>
          <w:sz w:val="28"/>
          <w:szCs w:val="28"/>
          <w:lang w:eastAsia="zh-CN"/>
        </w:rPr>
        <w:t>五</w:t>
      </w:r>
      <w:r>
        <w:rPr>
          <w:rFonts w:hint="eastAsia"/>
          <w:b/>
          <w:sz w:val="28"/>
          <w:szCs w:val="28"/>
        </w:rPr>
        <w:t>、</w:t>
      </w:r>
      <w:r>
        <w:rPr>
          <w:rFonts w:hint="eastAsia"/>
          <w:sz w:val="28"/>
          <w:szCs w:val="28"/>
        </w:rPr>
        <w:t>拍卖成交后，买受人须在成交后的</w:t>
      </w:r>
      <w:r>
        <w:rPr>
          <w:rFonts w:hint="eastAsia"/>
          <w:sz w:val="28"/>
          <w:szCs w:val="28"/>
          <w:lang w:val="en-US" w:eastAsia="zh-CN"/>
        </w:rPr>
        <w:t>3</w:t>
      </w:r>
      <w:r>
        <w:rPr>
          <w:rFonts w:hint="eastAsia"/>
          <w:sz w:val="28"/>
          <w:szCs w:val="28"/>
          <w:lang w:eastAsia="zh-CN"/>
        </w:rPr>
        <w:t>天</w:t>
      </w:r>
      <w:r>
        <w:rPr>
          <w:rFonts w:hint="eastAsia"/>
          <w:sz w:val="28"/>
          <w:szCs w:val="28"/>
        </w:rPr>
        <w:t>内付清成交价款</w:t>
      </w:r>
      <w:r>
        <w:rPr>
          <w:rFonts w:hint="eastAsia"/>
          <w:sz w:val="28"/>
          <w:szCs w:val="28"/>
          <w:lang w:eastAsia="zh-CN"/>
        </w:rPr>
        <w:t>及</w:t>
      </w:r>
      <w:r>
        <w:rPr>
          <w:rFonts w:hint="eastAsia"/>
          <w:b/>
          <w:bCs/>
          <w:sz w:val="28"/>
          <w:szCs w:val="28"/>
          <w:u w:val="single"/>
          <w:lang w:val="en-US" w:eastAsia="zh-CN"/>
        </w:rPr>
        <w:t xml:space="preserve"> 5</w:t>
      </w:r>
      <w:r>
        <w:rPr>
          <w:rFonts w:hint="eastAsia"/>
          <w:sz w:val="28"/>
          <w:szCs w:val="28"/>
          <w:u w:val="single"/>
          <w:lang w:val="en-US" w:eastAsia="zh-CN"/>
        </w:rPr>
        <w:t xml:space="preserve"> </w:t>
      </w:r>
      <w:r>
        <w:rPr>
          <w:sz w:val="28"/>
          <w:szCs w:val="28"/>
        </w:rPr>
        <w:t>%</w:t>
      </w:r>
      <w:r>
        <w:rPr>
          <w:rFonts w:hint="eastAsia"/>
          <w:sz w:val="28"/>
          <w:szCs w:val="28"/>
        </w:rPr>
        <w:t>拍卖佣金。</w:t>
      </w:r>
    </w:p>
    <w:p>
      <w:pPr>
        <w:keepNext w:val="0"/>
        <w:keepLines w:val="0"/>
        <w:pageBreakBefore w:val="0"/>
        <w:widowControl w:val="0"/>
        <w:kinsoku/>
        <w:wordWrap/>
        <w:overflowPunct/>
        <w:topLinePunct w:val="0"/>
        <w:autoSpaceDE/>
        <w:autoSpaceDN/>
        <w:bidi w:val="0"/>
        <w:adjustRightInd/>
        <w:snapToGrid/>
        <w:spacing w:line="460" w:lineRule="exact"/>
        <w:ind w:left="720" w:leftChars="75" w:hanging="562" w:hangingChars="200"/>
        <w:textAlignment w:val="auto"/>
        <w:outlineLvl w:val="9"/>
        <w:rPr>
          <w:sz w:val="28"/>
          <w:szCs w:val="28"/>
        </w:rPr>
      </w:pPr>
      <w:r>
        <w:rPr>
          <w:rFonts w:hint="eastAsia"/>
          <w:b/>
          <w:sz w:val="28"/>
          <w:szCs w:val="28"/>
          <w:lang w:eastAsia="zh-CN"/>
        </w:rPr>
        <w:t>六</w:t>
      </w:r>
      <w:r>
        <w:rPr>
          <w:rFonts w:hint="eastAsia"/>
          <w:b/>
          <w:sz w:val="28"/>
          <w:szCs w:val="28"/>
        </w:rPr>
        <w:t>、</w:t>
      </w:r>
      <w:r>
        <w:rPr>
          <w:rFonts w:hint="eastAsia"/>
          <w:sz w:val="28"/>
          <w:szCs w:val="28"/>
        </w:rPr>
        <w:t>竞买人一经应价不得撤回，但有更高应价时，其应价即失去约束力。拍卖成交后，买受人若反悔，原保证金转为的定金不予退回。买受人违约后，本公司如再次拍卖，原买受人应按《中华人民共和国拍卖法》第三章第四节第三十九条承担违约责任。</w:t>
      </w:r>
      <w:r>
        <w:rPr>
          <w:sz w:val="28"/>
          <w:szCs w:val="28"/>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720" w:leftChars="75" w:hanging="562" w:hangingChars="200"/>
        <w:textAlignment w:val="auto"/>
        <w:outlineLvl w:val="9"/>
        <w:rPr>
          <w:sz w:val="28"/>
          <w:szCs w:val="28"/>
        </w:rPr>
      </w:pPr>
      <w:r>
        <w:rPr>
          <w:rFonts w:hint="eastAsia" w:eastAsia="黑体"/>
          <w:b/>
          <w:sz w:val="28"/>
          <w:szCs w:val="28"/>
          <w:lang w:eastAsia="zh-CN"/>
        </w:rPr>
        <w:t>七</w:t>
      </w:r>
      <w:r>
        <w:rPr>
          <w:rFonts w:hint="eastAsia" w:eastAsia="黑体"/>
          <w:b/>
          <w:sz w:val="28"/>
          <w:szCs w:val="28"/>
        </w:rPr>
        <w:t>、</w:t>
      </w:r>
      <w:r>
        <w:rPr>
          <w:rFonts w:hint="eastAsia"/>
          <w:sz w:val="28"/>
          <w:szCs w:val="28"/>
        </w:rPr>
        <w:t>竞买人不得拿自制号牌应价。号牌不得转让他人使用。若他人应价，造成后果由此号牌的登记者负责。</w:t>
      </w:r>
    </w:p>
    <w:p>
      <w:pPr>
        <w:keepNext w:val="0"/>
        <w:keepLines w:val="0"/>
        <w:pageBreakBefore w:val="0"/>
        <w:widowControl w:val="0"/>
        <w:kinsoku/>
        <w:wordWrap/>
        <w:overflowPunct/>
        <w:topLinePunct w:val="0"/>
        <w:autoSpaceDE/>
        <w:autoSpaceDN/>
        <w:bidi w:val="0"/>
        <w:adjustRightInd/>
        <w:snapToGrid/>
        <w:spacing w:line="460" w:lineRule="exact"/>
        <w:ind w:left="720" w:leftChars="75" w:hanging="562" w:hangingChars="200"/>
        <w:textAlignment w:val="auto"/>
        <w:outlineLvl w:val="9"/>
        <w:rPr>
          <w:sz w:val="28"/>
          <w:szCs w:val="28"/>
        </w:rPr>
      </w:pPr>
      <w:r>
        <w:rPr>
          <w:rFonts w:hint="eastAsia"/>
          <w:b/>
          <w:sz w:val="28"/>
          <w:szCs w:val="28"/>
          <w:lang w:eastAsia="zh-CN"/>
        </w:rPr>
        <w:t>八</w:t>
      </w:r>
      <w:r>
        <w:rPr>
          <w:rFonts w:hint="eastAsia"/>
          <w:b/>
          <w:sz w:val="28"/>
          <w:szCs w:val="28"/>
        </w:rPr>
        <w:t>、</w:t>
      </w:r>
      <w:r>
        <w:rPr>
          <w:rFonts w:hint="eastAsia"/>
          <w:sz w:val="28"/>
          <w:szCs w:val="28"/>
        </w:rPr>
        <w:t>在拍卖会场上，竞买人应遵守会场秩序，不准大声喧哗，不准恶意串通，不准阻挠威胁他人竞买，否则将取消竞买资格，并劝其退场。</w:t>
      </w:r>
    </w:p>
    <w:p>
      <w:pPr>
        <w:keepNext w:val="0"/>
        <w:keepLines w:val="0"/>
        <w:pageBreakBefore w:val="0"/>
        <w:widowControl w:val="0"/>
        <w:kinsoku/>
        <w:wordWrap/>
        <w:overflowPunct/>
        <w:topLinePunct w:val="0"/>
        <w:autoSpaceDE/>
        <w:autoSpaceDN/>
        <w:bidi w:val="0"/>
        <w:adjustRightInd/>
        <w:snapToGrid/>
        <w:spacing w:line="460" w:lineRule="exact"/>
        <w:ind w:left="158" w:leftChars="75"/>
        <w:textAlignment w:val="auto"/>
        <w:outlineLvl w:val="9"/>
        <w:rPr>
          <w:rFonts w:hint="eastAsia"/>
          <w:sz w:val="28"/>
          <w:szCs w:val="28"/>
        </w:rPr>
      </w:pPr>
      <w:r>
        <w:rPr>
          <w:rFonts w:hint="eastAsia"/>
          <w:b/>
          <w:sz w:val="28"/>
          <w:szCs w:val="28"/>
          <w:lang w:eastAsia="zh-CN"/>
        </w:rPr>
        <w:t>九</w:t>
      </w:r>
      <w:r>
        <w:rPr>
          <w:rFonts w:hint="eastAsia"/>
          <w:b/>
          <w:sz w:val="28"/>
          <w:szCs w:val="28"/>
        </w:rPr>
        <w:t>、</w:t>
      </w:r>
      <w:r>
        <w:rPr>
          <w:rFonts w:hint="eastAsia"/>
          <w:sz w:val="28"/>
          <w:szCs w:val="28"/>
        </w:rPr>
        <w:t>监督电话：（市公共资源交易局）6818687</w:t>
      </w:r>
    </w:p>
    <w:p>
      <w:pPr>
        <w:spacing w:before="156" w:beforeLines="50" w:after="156" w:afterLines="50" w:line="700" w:lineRule="exact"/>
        <w:jc w:val="center"/>
        <w:rPr>
          <w:rFonts w:hint="eastAsia" w:eastAsia="黑体"/>
          <w:b/>
          <w:spacing w:val="20"/>
          <w:sz w:val="56"/>
          <w:szCs w:val="72"/>
        </w:rPr>
      </w:pPr>
      <w:r>
        <w:rPr>
          <w:rFonts w:hint="eastAsia" w:eastAsia="黑体"/>
          <w:b/>
          <w:spacing w:val="20"/>
          <w:sz w:val="56"/>
          <w:szCs w:val="72"/>
        </w:rPr>
        <w:t>拍卖目录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黑体"/>
          <w:b/>
          <w:sz w:val="32"/>
          <w:szCs w:val="32"/>
        </w:rPr>
      </w:pPr>
      <w:r>
        <w:rPr>
          <w:rFonts w:hint="eastAsia" w:eastAsia="黑体"/>
          <w:b/>
          <w:sz w:val="32"/>
          <w:szCs w:val="32"/>
          <w:lang w:eastAsia="zh-CN"/>
        </w:rPr>
        <w:t>第一号标的</w:t>
      </w:r>
      <w:r>
        <w:rPr>
          <w:rFonts w:hint="eastAsia" w:eastAsia="黑体"/>
          <w:b/>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29"/>
        <w:textAlignment w:val="auto"/>
        <w:outlineLvl w:val="9"/>
        <w:rPr>
          <w:rFonts w:hint="default" w:ascii="宋体" w:hAnsi="宋体"/>
          <w:sz w:val="32"/>
          <w:szCs w:val="32"/>
          <w:lang w:val="en-US" w:eastAsia="zh-CN"/>
        </w:rPr>
      </w:pPr>
      <w:r>
        <w:rPr>
          <w:rFonts w:hint="eastAsia" w:ascii="宋体" w:hAnsi="宋体"/>
          <w:sz w:val="32"/>
          <w:szCs w:val="32"/>
          <w:lang w:eastAsia="zh-CN"/>
        </w:rPr>
        <w:t>位于淮南市田家庵区国庆东路联合大学东校区四年期租赁权，</w:t>
      </w:r>
      <w:r>
        <w:rPr>
          <w:rFonts w:hint="eastAsia" w:ascii="宋体" w:hAnsi="宋体" w:cs="宋体"/>
          <w:sz w:val="32"/>
          <w:szCs w:val="32"/>
          <w:lang w:val="en-US" w:eastAsia="zh-CN"/>
        </w:rPr>
        <w:t>校区土地使用面积约9999</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、校内综合楼建筑面积约2964</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w:t>
      </w:r>
      <w:r>
        <w:rPr>
          <w:rFonts w:hint="eastAsia" w:ascii="宋体" w:hAnsi="宋体"/>
          <w:b/>
          <w:bCs/>
          <w:sz w:val="32"/>
          <w:szCs w:val="32"/>
          <w:lang w:val="en-US" w:eastAsia="zh-CN"/>
        </w:rPr>
        <w:t>参考价：81.0766万元。</w:t>
      </w:r>
    </w:p>
    <w:p>
      <w:pPr>
        <w:keepNext w:val="0"/>
        <w:keepLines w:val="0"/>
        <w:pageBreakBefore w:val="0"/>
        <w:widowControl w:val="0"/>
        <w:kinsoku/>
        <w:wordWrap/>
        <w:overflowPunct/>
        <w:topLinePunct w:val="0"/>
        <w:autoSpaceDE/>
        <w:autoSpaceDN/>
        <w:bidi w:val="0"/>
        <w:adjustRightInd/>
        <w:snapToGrid/>
        <w:spacing w:line="240" w:lineRule="auto"/>
        <w:ind w:firstLine="629"/>
        <w:textAlignment w:val="auto"/>
        <w:outlineLvl w:val="9"/>
        <w:rPr>
          <w:rFonts w:hint="eastAsia" w:ascii="宋体" w:hAnsi="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29"/>
        <w:textAlignment w:val="auto"/>
        <w:outlineLvl w:val="9"/>
        <w:rPr>
          <w:rFonts w:hint="eastAsia" w:ascii="宋体" w:hAnsi="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29"/>
        <w:textAlignment w:val="auto"/>
        <w:outlineLvl w:val="9"/>
        <w:rPr>
          <w:rFonts w:hint="eastAsia" w:ascii="宋体" w:hAnsi="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29"/>
        <w:textAlignment w:val="auto"/>
        <w:outlineLvl w:val="9"/>
        <w:rPr>
          <w:rFonts w:hint="eastAsia" w:ascii="宋体" w:hAnsi="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29"/>
        <w:textAlignment w:val="auto"/>
        <w:outlineLvl w:val="9"/>
        <w:rPr>
          <w:rFonts w:hint="eastAsia" w:ascii="宋体" w:hAnsi="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29"/>
        <w:textAlignment w:val="auto"/>
        <w:outlineLvl w:val="9"/>
        <w:rPr>
          <w:rFonts w:hint="eastAsia" w:ascii="宋体" w:hAnsi="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29"/>
        <w:textAlignment w:val="auto"/>
        <w:outlineLvl w:val="9"/>
        <w:rPr>
          <w:rFonts w:hint="eastAsia" w:ascii="宋体" w:hAnsi="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29"/>
        <w:textAlignment w:val="auto"/>
        <w:outlineLvl w:val="9"/>
        <w:rPr>
          <w:rFonts w:hint="eastAsia" w:ascii="宋体" w:hAnsi="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29"/>
        <w:textAlignment w:val="auto"/>
        <w:outlineLvl w:val="9"/>
        <w:rPr>
          <w:rFonts w:hint="eastAsia" w:ascii="宋体" w:hAnsi="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29"/>
        <w:textAlignment w:val="auto"/>
        <w:outlineLvl w:val="9"/>
        <w:rPr>
          <w:rFonts w:hint="eastAsia" w:ascii="宋体" w:hAnsi="宋体"/>
          <w:sz w:val="32"/>
          <w:szCs w:val="32"/>
          <w:lang w:eastAsia="zh-CN"/>
        </w:rPr>
      </w:pPr>
    </w:p>
    <w:p>
      <w:pPr>
        <w:jc w:val="center"/>
        <w:rPr>
          <w:rFonts w:hint="eastAsia" w:eastAsia="黑体"/>
          <w:b/>
          <w:spacing w:val="20"/>
          <w:sz w:val="56"/>
          <w:szCs w:val="56"/>
        </w:rPr>
      </w:pPr>
    </w:p>
    <w:p>
      <w:pPr>
        <w:jc w:val="center"/>
        <w:rPr>
          <w:rFonts w:hint="eastAsia" w:eastAsia="黑体"/>
          <w:b/>
          <w:spacing w:val="20"/>
          <w:sz w:val="56"/>
          <w:szCs w:val="56"/>
        </w:rPr>
      </w:pPr>
    </w:p>
    <w:p>
      <w:pPr>
        <w:jc w:val="center"/>
        <w:rPr>
          <w:rFonts w:hint="eastAsia" w:eastAsia="黑体"/>
          <w:b/>
          <w:spacing w:val="20"/>
          <w:sz w:val="56"/>
          <w:szCs w:val="56"/>
        </w:rPr>
      </w:pPr>
    </w:p>
    <w:p>
      <w:pPr>
        <w:jc w:val="both"/>
        <w:rPr>
          <w:rFonts w:hint="eastAsia" w:eastAsia="黑体"/>
          <w:b/>
          <w:spacing w:val="20"/>
          <w:sz w:val="56"/>
          <w:szCs w:val="56"/>
        </w:rPr>
      </w:pPr>
    </w:p>
    <w:p>
      <w:pPr>
        <w:jc w:val="center"/>
        <w:rPr>
          <w:rFonts w:eastAsia="黑体"/>
          <w:b/>
          <w:spacing w:val="20"/>
          <w:sz w:val="56"/>
          <w:szCs w:val="56"/>
        </w:rPr>
      </w:pPr>
      <w:r>
        <w:rPr>
          <w:rFonts w:hint="eastAsia" w:eastAsia="黑体"/>
          <w:b/>
          <w:spacing w:val="20"/>
          <w:sz w:val="56"/>
          <w:szCs w:val="56"/>
        </w:rPr>
        <w:t>特别说明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sz w:val="28"/>
          <w:szCs w:val="28"/>
        </w:rPr>
      </w:pPr>
      <w:r>
        <w:rPr>
          <w:rFonts w:hint="eastAsia" w:ascii="宋体" w:hAnsi="宋体"/>
          <w:sz w:val="28"/>
          <w:szCs w:val="28"/>
        </w:rPr>
        <w:t>一、本次拍卖会以现状为准，</w:t>
      </w:r>
      <w:r>
        <w:rPr>
          <w:rFonts w:hint="eastAsia"/>
          <w:sz w:val="28"/>
          <w:szCs w:val="28"/>
        </w:rPr>
        <w:t>本公司对本场拍卖会拍品的情况介绍和有关资料仅供参考，不对其数量</w:t>
      </w:r>
      <w:r>
        <w:rPr>
          <w:rFonts w:hint="eastAsia"/>
          <w:sz w:val="28"/>
          <w:szCs w:val="28"/>
          <w:lang w:eastAsia="zh-CN"/>
        </w:rPr>
        <w:t>、</w:t>
      </w:r>
      <w:r>
        <w:rPr>
          <w:rFonts w:hint="eastAsia"/>
          <w:sz w:val="28"/>
          <w:szCs w:val="28"/>
        </w:rPr>
        <w:t>质量</w:t>
      </w:r>
      <w:r>
        <w:rPr>
          <w:rFonts w:hint="eastAsia"/>
          <w:sz w:val="28"/>
          <w:szCs w:val="28"/>
          <w:lang w:eastAsia="zh-CN"/>
        </w:rPr>
        <w:t>、面积等</w:t>
      </w:r>
      <w:r>
        <w:rPr>
          <w:rFonts w:hint="eastAsia"/>
          <w:sz w:val="28"/>
          <w:szCs w:val="28"/>
        </w:rPr>
        <w:t>进行担保，</w:t>
      </w:r>
      <w:r>
        <w:rPr>
          <w:rFonts w:hint="eastAsia" w:ascii="宋体" w:hAnsi="宋体"/>
          <w:sz w:val="28"/>
          <w:szCs w:val="28"/>
        </w:rPr>
        <w:t>竞买人应仔细查看标的物状况，一旦进入拍卖会场，承认标的物现状。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sz w:val="28"/>
          <w:szCs w:val="28"/>
          <w:lang w:val="en-US" w:eastAsia="zh-CN"/>
        </w:rPr>
      </w:pPr>
      <w:r>
        <w:rPr>
          <w:rFonts w:hint="eastAsia" w:ascii="宋体" w:hAnsi="宋体"/>
          <w:sz w:val="28"/>
          <w:szCs w:val="28"/>
          <w:lang w:val="en-US" w:eastAsia="zh-CN"/>
        </w:rPr>
        <w:t>二、拍卖当日竞买人须持有效证件复印件（竞买人是自然人提供身份证复印件；竞买人不是法人提供法人授权委托书（若是法人本人提供身份证复印件和营业执照复印件）和缴款证明方可参加拍卖会。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sz w:val="28"/>
          <w:szCs w:val="28"/>
          <w:lang w:val="en-US" w:eastAsia="zh-CN"/>
        </w:rPr>
      </w:pPr>
      <w:r>
        <w:rPr>
          <w:rFonts w:hint="eastAsia" w:ascii="宋体" w:hAnsi="宋体"/>
          <w:sz w:val="28"/>
          <w:szCs w:val="28"/>
          <w:lang w:val="en-US" w:eastAsia="zh-CN"/>
        </w:rPr>
        <w:t>三、因本标的物2018年11月拍卖的买受人“江苏（苏州）斯阔谷教育科技有限公司”，无故放弃履约的不诚信行为，本次拍卖禁止该公司及其有关的任何组织与个人参与，一经发现取消其竞拍资格（包括其法人、股东、授权人以及参与投资或者实际控制企业和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sz w:val="28"/>
          <w:szCs w:val="28"/>
          <w:lang w:val="en-US" w:eastAsia="zh-CN"/>
        </w:rPr>
      </w:pPr>
      <w:r>
        <w:rPr>
          <w:rFonts w:hint="eastAsia" w:ascii="宋体" w:hAnsi="宋体"/>
          <w:sz w:val="28"/>
          <w:szCs w:val="28"/>
          <w:lang w:val="en-US" w:eastAsia="zh-CN"/>
        </w:rPr>
        <w:t>四、任何最终买受人必须以竞拍报名时的企业或者组织名称进行实质性经营，不得转租、转让、出借或者挪作他用，一经发现取消其买受人资格，并没收其履约保证金或者房屋押金。 竞拍完成后，买受人需按评估价的</w:t>
      </w:r>
      <w:r>
        <w:rPr>
          <w:rFonts w:hint="eastAsia" w:ascii="宋体" w:hAnsi="宋体"/>
          <w:b/>
          <w:bCs/>
          <w:sz w:val="28"/>
          <w:szCs w:val="28"/>
          <w:u w:val="single"/>
          <w:lang w:val="en-US" w:eastAsia="zh-CN"/>
        </w:rPr>
        <w:t>0.7%</w:t>
      </w:r>
      <w:r>
        <w:rPr>
          <w:rFonts w:hint="eastAsia" w:ascii="宋体" w:hAnsi="宋体"/>
          <w:sz w:val="28"/>
          <w:szCs w:val="28"/>
          <w:lang w:val="en-US" w:eastAsia="zh-CN"/>
        </w:rPr>
        <w:t>支付本次拍卖标的物的评估费；按成交价的</w:t>
      </w:r>
      <w:r>
        <w:rPr>
          <w:rFonts w:hint="eastAsia" w:ascii="宋体" w:hAnsi="宋体"/>
          <w:b/>
          <w:bCs/>
          <w:sz w:val="28"/>
          <w:szCs w:val="28"/>
          <w:u w:val="single"/>
          <w:lang w:val="en-US" w:eastAsia="zh-CN"/>
        </w:rPr>
        <w:t>5%</w:t>
      </w:r>
      <w:r>
        <w:rPr>
          <w:rFonts w:hint="eastAsia" w:ascii="宋体" w:hAnsi="宋体"/>
          <w:sz w:val="28"/>
          <w:szCs w:val="28"/>
          <w:lang w:val="en-US" w:eastAsia="zh-CN"/>
        </w:rPr>
        <w:t>支付拍卖佣金；按成交价的</w:t>
      </w:r>
      <w:r>
        <w:rPr>
          <w:rFonts w:hint="eastAsia" w:ascii="宋体" w:hAnsi="宋体"/>
          <w:b/>
          <w:bCs/>
          <w:sz w:val="28"/>
          <w:szCs w:val="28"/>
          <w:u w:val="single"/>
          <w:lang w:val="en-US" w:eastAsia="zh-CN"/>
        </w:rPr>
        <w:t>25%</w:t>
      </w:r>
      <w:r>
        <w:rPr>
          <w:rFonts w:hint="eastAsia" w:ascii="宋体" w:hAnsi="宋体"/>
          <w:sz w:val="28"/>
          <w:szCs w:val="28"/>
          <w:lang w:val="en-US" w:eastAsia="zh-CN"/>
        </w:rPr>
        <w:t>缴纳履约保证金给委托方，并签订租赁合同，买受人（租金）按年收取。</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firstLine="560" w:firstLineChars="200"/>
        <w:jc w:val="both"/>
        <w:textAlignment w:val="auto"/>
        <w:outlineLvl w:val="9"/>
      </w:pPr>
      <w:r>
        <w:rPr>
          <w:rFonts w:hint="eastAsia" w:ascii="宋体" w:hAnsi="宋体"/>
          <w:sz w:val="28"/>
          <w:szCs w:val="28"/>
          <w:lang w:val="en-US" w:eastAsia="zh-CN"/>
        </w:rPr>
        <w:t>五、竞买人须于2020年6月18日9:30时前缴纳</w:t>
      </w:r>
      <w:r>
        <w:rPr>
          <w:rFonts w:hint="eastAsia" w:ascii="宋体" w:hAnsi="宋体"/>
          <w:b/>
          <w:bCs/>
          <w:sz w:val="28"/>
          <w:szCs w:val="28"/>
          <w:u w:val="none"/>
          <w:lang w:val="en-US" w:eastAsia="zh-CN"/>
        </w:rPr>
        <w:t>壹拾陆</w:t>
      </w:r>
      <w:r>
        <w:rPr>
          <w:rFonts w:hint="eastAsia" w:ascii="宋体" w:hAnsi="宋体"/>
          <w:sz w:val="28"/>
          <w:szCs w:val="28"/>
          <w:lang w:val="en-US" w:eastAsia="zh-CN"/>
        </w:rPr>
        <w:t>万元保证</w:t>
      </w:r>
      <w:r>
        <w:rPr>
          <w:rFonts w:hint="eastAsia"/>
          <w:sz w:val="28"/>
          <w:szCs w:val="28"/>
          <w:lang w:val="en-US" w:eastAsia="zh-CN"/>
        </w:rPr>
        <w:t>金</w:t>
      </w:r>
      <w:r>
        <w:rPr>
          <w:rFonts w:hint="eastAsia" w:ascii="宋体" w:hAnsi="宋体"/>
          <w:sz w:val="28"/>
          <w:szCs w:val="28"/>
          <w:lang w:val="en-US" w:eastAsia="zh-CN"/>
        </w:rPr>
        <w:t>至</w:t>
      </w:r>
      <w:r>
        <w:rPr>
          <w:rFonts w:hint="eastAsia" w:ascii="宋体" w:hAnsi="宋体"/>
          <w:b/>
          <w:bCs/>
          <w:sz w:val="28"/>
          <w:szCs w:val="28"/>
          <w:lang w:val="en-US" w:eastAsia="zh-CN"/>
        </w:rPr>
        <w:t>收款单位：安徽舜龙拍卖有限公司；开户行：工行淮南城建支行；账号：1304003009300039860（以到账时间为准）</w:t>
      </w:r>
      <w:r>
        <w:rPr>
          <w:rFonts w:hint="eastAsia" w:ascii="宋体" w:hAnsi="宋体"/>
          <w:sz w:val="28"/>
          <w:szCs w:val="28"/>
          <w:lang w:val="en-US" w:eastAsia="zh-CN"/>
        </w:rPr>
        <w:t>或提供汇票、银行保函。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91169"/>
    <w:rsid w:val="00EC7797"/>
    <w:rsid w:val="03B06C4F"/>
    <w:rsid w:val="03EC47DD"/>
    <w:rsid w:val="050B53E0"/>
    <w:rsid w:val="0684202B"/>
    <w:rsid w:val="07522D48"/>
    <w:rsid w:val="07651CB9"/>
    <w:rsid w:val="09C53AFD"/>
    <w:rsid w:val="0AA31800"/>
    <w:rsid w:val="0AB46B70"/>
    <w:rsid w:val="0B303928"/>
    <w:rsid w:val="108A30BA"/>
    <w:rsid w:val="134A51DA"/>
    <w:rsid w:val="17AB6A5C"/>
    <w:rsid w:val="185E0BD5"/>
    <w:rsid w:val="19FD7FDF"/>
    <w:rsid w:val="1A48133C"/>
    <w:rsid w:val="1A634318"/>
    <w:rsid w:val="1C3321CE"/>
    <w:rsid w:val="1F0A3EF7"/>
    <w:rsid w:val="1F7020C9"/>
    <w:rsid w:val="210C13DD"/>
    <w:rsid w:val="234B6B4B"/>
    <w:rsid w:val="23DC082F"/>
    <w:rsid w:val="2622550B"/>
    <w:rsid w:val="28303D31"/>
    <w:rsid w:val="2C300C13"/>
    <w:rsid w:val="2E427C4F"/>
    <w:rsid w:val="2EE07419"/>
    <w:rsid w:val="2FA9735D"/>
    <w:rsid w:val="31FE06A2"/>
    <w:rsid w:val="33460D70"/>
    <w:rsid w:val="33570072"/>
    <w:rsid w:val="33E76F0E"/>
    <w:rsid w:val="343D477F"/>
    <w:rsid w:val="3E6A5EBF"/>
    <w:rsid w:val="41095BF2"/>
    <w:rsid w:val="41D44DCE"/>
    <w:rsid w:val="4407376E"/>
    <w:rsid w:val="443F0B62"/>
    <w:rsid w:val="45867FBA"/>
    <w:rsid w:val="465E785E"/>
    <w:rsid w:val="48AF456E"/>
    <w:rsid w:val="4CB12422"/>
    <w:rsid w:val="4D2D1EC4"/>
    <w:rsid w:val="4F08031B"/>
    <w:rsid w:val="50CD7549"/>
    <w:rsid w:val="529C3047"/>
    <w:rsid w:val="541E5FBD"/>
    <w:rsid w:val="558C74F9"/>
    <w:rsid w:val="565553CF"/>
    <w:rsid w:val="56650984"/>
    <w:rsid w:val="56A04ECA"/>
    <w:rsid w:val="57AE26FB"/>
    <w:rsid w:val="583F437C"/>
    <w:rsid w:val="58CB4752"/>
    <w:rsid w:val="5DFA6580"/>
    <w:rsid w:val="5F0E5A71"/>
    <w:rsid w:val="5F126917"/>
    <w:rsid w:val="631659EE"/>
    <w:rsid w:val="65391169"/>
    <w:rsid w:val="681225AC"/>
    <w:rsid w:val="6B493A6B"/>
    <w:rsid w:val="6CA9142D"/>
    <w:rsid w:val="70E140C7"/>
    <w:rsid w:val="76AF019B"/>
    <w:rsid w:val="76B14872"/>
    <w:rsid w:val="77570B29"/>
    <w:rsid w:val="77FE4FBB"/>
    <w:rsid w:val="79397EED"/>
    <w:rsid w:val="7B0E1666"/>
    <w:rsid w:val="7C611641"/>
    <w:rsid w:val="7D3431A8"/>
    <w:rsid w:val="7D966177"/>
    <w:rsid w:val="7F3E7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2020-04-16T11:03:00Z</dcterms:created>
  <dc:creator>Administrator</dc:creator>
  <cp:lastModifiedBy>✨米兔✨</cp:lastModifiedBy>
  <cp:lastPrinted>2020-04-21T06:19:00Z</cp:lastPrinted>
  <dcterms:modified xsi:type="dcterms:W3CDTF">2020-05-27T01:43:25Z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