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ind w:right="-153" w:rightChars="-73"/>
        <w:jc w:val="center"/>
        <w:rPr>
          <w:rFonts w:hint="eastAsia" w:ascii="微软雅黑" w:hAnsi="微软雅黑" w:eastAsia="宋体"/>
          <w:color w:val="333333"/>
          <w:sz w:val="36"/>
          <w:szCs w:val="36"/>
          <w:shd w:val="clear" w:color="auto" w:fill="FFFFFF"/>
          <w:lang w:eastAsia="zh-CN"/>
        </w:rPr>
      </w:pPr>
      <w:r>
        <w:rPr>
          <w:rFonts w:hint="eastAsia" w:ascii="宋体" w:hAnsi="宋体" w:cs="宋体"/>
          <w:b/>
          <w:bCs/>
          <w:sz w:val="30"/>
          <w:lang w:val="en-US" w:eastAsia="zh-CN"/>
        </w:rPr>
        <w:t>公共教育学院</w:t>
      </w:r>
      <w:r>
        <w:rPr>
          <w:rFonts w:hint="eastAsia" w:ascii="宋体" w:hAnsi="宋体" w:cs="宋体"/>
          <w:b/>
          <w:bCs/>
          <w:sz w:val="30"/>
        </w:rPr>
        <w:t>202</w:t>
      </w:r>
      <w:r>
        <w:rPr>
          <w:rFonts w:hint="eastAsia" w:ascii="宋体" w:hAnsi="宋体" w:cs="宋体"/>
          <w:b/>
          <w:bCs/>
          <w:sz w:val="30"/>
          <w:lang w:val="en-US" w:eastAsia="zh-CN"/>
        </w:rPr>
        <w:t>3</w:t>
      </w:r>
      <w:r>
        <w:rPr>
          <w:rFonts w:hint="eastAsia" w:ascii="宋体" w:hAnsi="宋体" w:cs="宋体"/>
          <w:b/>
          <w:bCs/>
          <w:sz w:val="30"/>
        </w:rPr>
        <w:t>—202</w:t>
      </w:r>
      <w:r>
        <w:rPr>
          <w:rFonts w:hint="eastAsia" w:ascii="宋体" w:hAnsi="宋体" w:cs="宋体"/>
          <w:b/>
          <w:bCs/>
          <w:sz w:val="30"/>
          <w:lang w:val="en-US" w:eastAsia="zh-CN"/>
        </w:rPr>
        <w:t>4</w:t>
      </w:r>
      <w:r>
        <w:rPr>
          <w:rFonts w:hint="eastAsia" w:ascii="宋体" w:hAnsi="宋体" w:cs="宋体"/>
          <w:b/>
          <w:bCs/>
          <w:sz w:val="30"/>
        </w:rPr>
        <w:t>学年第</w:t>
      </w:r>
      <w:r>
        <w:rPr>
          <w:rFonts w:hint="eastAsia" w:ascii="宋体" w:hAnsi="宋体" w:cs="宋体"/>
          <w:b/>
          <w:bCs/>
          <w:sz w:val="30"/>
          <w:lang w:val="en-US" w:eastAsia="zh-CN"/>
        </w:rPr>
        <w:t>一</w:t>
      </w:r>
      <w:r>
        <w:rPr>
          <w:rFonts w:hint="eastAsia" w:ascii="宋体" w:hAnsi="宋体" w:cs="宋体"/>
          <w:b/>
          <w:bCs/>
          <w:sz w:val="30"/>
        </w:rPr>
        <w:t>学期体育器材采购</w:t>
      </w:r>
      <w:r>
        <w:rPr>
          <w:rFonts w:hint="eastAsia" w:ascii="宋体" w:hAnsi="宋体" w:cs="宋体"/>
          <w:b/>
          <w:bCs/>
          <w:sz w:val="30"/>
          <w:lang w:val="en-US" w:eastAsia="zh-CN"/>
        </w:rPr>
        <w:t>项目</w:t>
      </w:r>
    </w:p>
    <w:p>
      <w:pPr>
        <w:jc w:val="center"/>
        <w:rPr>
          <w:rFonts w:ascii="微软雅黑" w:hAnsi="微软雅黑" w:eastAsia="微软雅黑"/>
          <w:color w:val="333333"/>
          <w:sz w:val="36"/>
          <w:szCs w:val="36"/>
          <w:shd w:val="clear" w:color="auto" w:fill="FFFFFF"/>
        </w:rPr>
      </w:pPr>
      <w:r>
        <w:rPr>
          <w:rFonts w:hint="eastAsia" w:ascii="微软雅黑" w:hAnsi="微软雅黑" w:eastAsia="微软雅黑"/>
          <w:color w:val="333333"/>
          <w:sz w:val="36"/>
          <w:szCs w:val="36"/>
          <w:shd w:val="clear" w:color="auto" w:fill="FFFFFF"/>
        </w:rPr>
        <w:t>电子竞价明细表</w:t>
      </w:r>
    </w:p>
    <w:p>
      <w:pPr>
        <w:jc w:val="center"/>
        <w:rPr>
          <w:rFonts w:ascii="微软雅黑" w:hAnsi="微软雅黑" w:eastAsia="微软雅黑"/>
          <w:color w:val="333333"/>
          <w:sz w:val="36"/>
          <w:szCs w:val="36"/>
          <w:shd w:val="clear" w:color="auto" w:fill="FFFFFF"/>
        </w:rPr>
      </w:pPr>
      <w:r>
        <w:rPr>
          <w:rFonts w:hint="eastAsia" w:ascii="宋体" w:hAnsi="宋体"/>
          <w:sz w:val="24"/>
        </w:rPr>
        <w:t>*本次项目</w:t>
      </w:r>
      <w:r>
        <w:rPr>
          <w:rFonts w:hint="eastAsia" w:ascii="宋体" w:hAnsi="宋体"/>
          <w:b/>
          <w:bCs/>
          <w:sz w:val="24"/>
        </w:rPr>
        <w:t>预算控制价格</w:t>
      </w:r>
      <w:r>
        <w:rPr>
          <w:rFonts w:hint="eastAsia" w:ascii="宋体" w:hAnsi="宋体"/>
          <w:sz w:val="24"/>
        </w:rPr>
        <w:t>：</w:t>
      </w:r>
      <w:r>
        <w:rPr>
          <w:rFonts w:hint="eastAsia" w:ascii="宋体" w:hAnsi="宋体" w:eastAsia="宋体" w:cs="宋体"/>
          <w:i w:val="0"/>
          <w:iCs w:val="0"/>
          <w:caps w:val="0"/>
          <w:color w:val="FF0000"/>
          <w:spacing w:val="0"/>
          <w:sz w:val="24"/>
          <w:szCs w:val="24"/>
          <w:u w:val="single"/>
          <w:shd w:val="clear" w:fill="FFFFFF"/>
        </w:rPr>
        <w:t>48545</w:t>
      </w:r>
      <w:r>
        <w:rPr>
          <w:rFonts w:hint="eastAsia" w:ascii="宋体" w:hAnsi="宋体"/>
          <w:sz w:val="24"/>
        </w:rPr>
        <w:t>元</w:t>
      </w:r>
      <w:r>
        <w:rPr>
          <w:rFonts w:hint="eastAsia" w:ascii="宋体" w:hAnsi="宋体"/>
          <w:sz w:val="30"/>
          <w:szCs w:val="30"/>
        </w:rPr>
        <w:t>（</w:t>
      </w:r>
      <w:r>
        <w:rPr>
          <w:rFonts w:hint="eastAsia" w:ascii="宋体" w:hAnsi="宋体"/>
          <w:color w:val="FF0000"/>
          <w:sz w:val="18"/>
          <w:szCs w:val="18"/>
        </w:rPr>
        <w:t>供应商所报合计价格超过控制价格为无效报价</w:t>
      </w:r>
      <w:r>
        <w:rPr>
          <w:rFonts w:hint="eastAsia" w:ascii="宋体" w:hAnsi="宋体"/>
          <w:sz w:val="30"/>
          <w:szCs w:val="30"/>
        </w:rPr>
        <w:t>）</w:t>
      </w:r>
    </w:p>
    <w:tbl>
      <w:tblPr>
        <w:tblStyle w:val="5"/>
        <w:tblW w:w="5386" w:type="pct"/>
        <w:tblInd w:w="0" w:type="dxa"/>
        <w:tblLayout w:type="fixed"/>
        <w:tblCellMar>
          <w:top w:w="0" w:type="dxa"/>
          <w:left w:w="108" w:type="dxa"/>
          <w:bottom w:w="0" w:type="dxa"/>
          <w:right w:w="108" w:type="dxa"/>
        </w:tblCellMar>
      </w:tblPr>
      <w:tblGrid>
        <w:gridCol w:w="642"/>
        <w:gridCol w:w="2445"/>
        <w:gridCol w:w="2697"/>
        <w:gridCol w:w="990"/>
        <w:gridCol w:w="1135"/>
        <w:gridCol w:w="1271"/>
      </w:tblGrid>
      <w:tr>
        <w:tblPrEx>
          <w:tblCellMar>
            <w:top w:w="0" w:type="dxa"/>
            <w:left w:w="108" w:type="dxa"/>
            <w:bottom w:w="0" w:type="dxa"/>
            <w:right w:w="108" w:type="dxa"/>
          </w:tblCellMar>
        </w:tblPrEx>
        <w:trPr>
          <w:trHeight w:val="570" w:hRule="atLeast"/>
        </w:trPr>
        <w:tc>
          <w:tcPr>
            <w:tcW w:w="349" w:type="pct"/>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331" w:type="pct"/>
            <w:tcBorders>
              <w:top w:val="single" w:color="auto" w:sz="8" w:space="0"/>
              <w:left w:val="single" w:color="auto" w:sz="4" w:space="0"/>
              <w:bottom w:val="single" w:color="auto" w:sz="8" w:space="0"/>
              <w:right w:val="single" w:color="auto" w:sz="8" w:space="0"/>
            </w:tcBorders>
            <w:vAlign w:val="center"/>
          </w:tcPr>
          <w:p>
            <w:pPr>
              <w:widowControl/>
              <w:jc w:val="center"/>
              <w:rPr>
                <w:rFonts w:ascii="宋体" w:hAnsi="宋体" w:cs="宋体"/>
                <w:b/>
                <w:kern w:val="0"/>
                <w:sz w:val="24"/>
              </w:rPr>
            </w:pPr>
            <w:r>
              <w:rPr>
                <w:rFonts w:hint="eastAsia" w:ascii="宋体" w:hAnsi="宋体" w:cs="宋体"/>
                <w:b/>
                <w:kern w:val="0"/>
                <w:sz w:val="24"/>
              </w:rPr>
              <w:t>货物名称</w:t>
            </w:r>
          </w:p>
        </w:tc>
        <w:tc>
          <w:tcPr>
            <w:tcW w:w="1468" w:type="pct"/>
            <w:tcBorders>
              <w:top w:val="single" w:color="auto" w:sz="8" w:space="0"/>
              <w:left w:val="nil"/>
              <w:bottom w:val="single" w:color="auto" w:sz="8" w:space="0"/>
              <w:right w:val="single" w:color="auto" w:sz="8" w:space="0"/>
            </w:tcBorders>
            <w:vAlign w:val="center"/>
          </w:tcPr>
          <w:p>
            <w:pPr>
              <w:widowControl/>
              <w:jc w:val="center"/>
              <w:rPr>
                <w:rFonts w:ascii="宋体" w:hAnsi="宋体" w:cs="宋体"/>
                <w:b/>
                <w:kern w:val="0"/>
                <w:sz w:val="24"/>
              </w:rPr>
            </w:pPr>
            <w:r>
              <w:rPr>
                <w:rFonts w:hint="eastAsia" w:ascii="宋体" w:hAnsi="宋体" w:cs="宋体"/>
                <w:b/>
                <w:kern w:val="0"/>
                <w:sz w:val="24"/>
              </w:rPr>
              <w:t>规格参数及参考品牌</w:t>
            </w:r>
          </w:p>
        </w:tc>
        <w:tc>
          <w:tcPr>
            <w:tcW w:w="539" w:type="pct"/>
            <w:tcBorders>
              <w:top w:val="single" w:color="auto" w:sz="8" w:space="0"/>
              <w:left w:val="nil"/>
              <w:bottom w:val="single" w:color="auto" w:sz="8" w:space="0"/>
              <w:right w:val="single" w:color="auto" w:sz="8" w:space="0"/>
            </w:tcBorders>
            <w:vAlign w:val="center"/>
          </w:tcPr>
          <w:p>
            <w:pPr>
              <w:widowControl/>
              <w:jc w:val="center"/>
              <w:rPr>
                <w:rFonts w:ascii="宋体" w:hAnsi="宋体" w:cs="宋体"/>
                <w:b/>
                <w:kern w:val="0"/>
                <w:sz w:val="24"/>
              </w:rPr>
            </w:pPr>
            <w:r>
              <w:rPr>
                <w:rFonts w:hint="eastAsia" w:ascii="宋体" w:hAnsi="宋体" w:cs="宋体"/>
                <w:b/>
                <w:kern w:val="0"/>
                <w:sz w:val="24"/>
              </w:rPr>
              <w:t>数量（单位）</w:t>
            </w:r>
          </w:p>
        </w:tc>
        <w:tc>
          <w:tcPr>
            <w:tcW w:w="618" w:type="pct"/>
            <w:tcBorders>
              <w:top w:val="single" w:color="auto" w:sz="8" w:space="0"/>
              <w:left w:val="nil"/>
              <w:bottom w:val="single" w:color="auto" w:sz="8" w:space="0"/>
              <w:right w:val="single" w:color="auto" w:sz="8" w:space="0"/>
            </w:tcBorders>
            <w:vAlign w:val="center"/>
          </w:tcPr>
          <w:p>
            <w:pPr>
              <w:widowControl/>
              <w:jc w:val="center"/>
              <w:rPr>
                <w:rFonts w:ascii="宋体" w:hAnsi="宋体" w:cs="宋体"/>
                <w:b/>
                <w:color w:val="FF0000"/>
                <w:kern w:val="0"/>
                <w:sz w:val="24"/>
              </w:rPr>
            </w:pPr>
            <w:r>
              <w:rPr>
                <w:rFonts w:hint="eastAsia" w:ascii="宋体" w:hAnsi="宋体" w:cs="宋体"/>
                <w:b/>
                <w:color w:val="FF0000"/>
                <w:kern w:val="0"/>
                <w:sz w:val="24"/>
              </w:rPr>
              <w:t>*单价（元）</w:t>
            </w:r>
          </w:p>
        </w:tc>
        <w:tc>
          <w:tcPr>
            <w:tcW w:w="692" w:type="pct"/>
            <w:tcBorders>
              <w:top w:val="single" w:color="auto" w:sz="8" w:space="0"/>
              <w:left w:val="nil"/>
              <w:bottom w:val="single" w:color="auto" w:sz="8" w:space="0"/>
              <w:right w:val="single" w:color="auto" w:sz="8" w:space="0"/>
            </w:tcBorders>
            <w:vAlign w:val="center"/>
          </w:tcPr>
          <w:p>
            <w:pPr>
              <w:widowControl/>
              <w:jc w:val="center"/>
              <w:rPr>
                <w:rFonts w:ascii="宋体" w:hAnsi="宋体" w:cs="宋体"/>
                <w:b/>
                <w:color w:val="FF0000"/>
                <w:kern w:val="0"/>
                <w:sz w:val="24"/>
              </w:rPr>
            </w:pPr>
            <w:r>
              <w:rPr>
                <w:rFonts w:hint="eastAsia" w:ascii="宋体" w:hAnsi="宋体" w:cs="宋体"/>
                <w:b/>
                <w:color w:val="FF0000"/>
                <w:kern w:val="0"/>
                <w:sz w:val="24"/>
              </w:rPr>
              <w:t>合计（元）</w:t>
            </w: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牛皮篮球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color w:val="000000"/>
                <w:szCs w:val="21"/>
              </w:rPr>
              <w:t>斯伯丁891,摩腾CF8000,世达BB425</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5</w:t>
            </w:r>
            <w:r>
              <w:rPr>
                <w:rFonts w:hint="eastAsia" w:ascii="宋体" w:hAnsi="宋体"/>
                <w:bCs/>
                <w:szCs w:val="21"/>
              </w:rPr>
              <w:t>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2</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牛皮篮球（比赛用）</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摩腾MT666、世达BB327、斯伯丁874</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40个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3</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橡胶篮球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兰华2304</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60个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4</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牛皮足球</w:t>
            </w:r>
          </w:p>
        </w:tc>
        <w:tc>
          <w:tcPr>
            <w:tcW w:w="1468" w:type="pct"/>
            <w:tcBorders>
              <w:top w:val="nil"/>
              <w:left w:val="nil"/>
              <w:bottom w:val="single" w:color="auto" w:sz="8" w:space="0"/>
              <w:right w:val="single" w:color="auto" w:sz="8"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rPr>
              <w:t>世达5394C-05、红双喜150B</w:t>
            </w:r>
            <w:r>
              <w:rPr>
                <w:rFonts w:hint="eastAsia" w:ascii="宋体" w:hAnsi="宋体"/>
                <w:bCs/>
                <w:color w:val="auto"/>
                <w:szCs w:val="21"/>
                <w:lang w:eastAsia="zh-CN"/>
              </w:rPr>
              <w:t>，</w:t>
            </w:r>
            <w:r>
              <w:rPr>
                <w:rFonts w:hint="eastAsia" w:ascii="宋体" w:hAnsi="宋体"/>
                <w:bCs/>
                <w:color w:val="auto"/>
                <w:szCs w:val="21"/>
                <w:lang w:val="en-US" w:eastAsia="zh-CN"/>
              </w:rPr>
              <w:t>李宁</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5</w:t>
            </w:r>
            <w:r>
              <w:rPr>
                <w:rFonts w:hint="eastAsia" w:ascii="宋体" w:hAnsi="宋体"/>
                <w:bCs/>
                <w:szCs w:val="21"/>
              </w:rPr>
              <w:t>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5</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牛皮足球（比赛用）</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color w:val="auto"/>
                <w:szCs w:val="21"/>
              </w:rPr>
              <w:t>世达SB4015C、红双喜181A李宁501-1</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40个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6</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气排球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宇生富6002、宇生富6001</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60个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7</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软式排球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利生2360、狂神0955</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5</w:t>
            </w:r>
            <w:r>
              <w:rPr>
                <w:rFonts w:hint="eastAsia" w:ascii="宋体" w:hAnsi="宋体"/>
                <w:bCs/>
                <w:szCs w:val="21"/>
              </w:rPr>
              <w:t>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8</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三星红双喜乒乓球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三星红双喜</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30盒</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9</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一星红双喜乒乓球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一星红双喜</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30盒</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10</w:t>
            </w:r>
          </w:p>
        </w:tc>
        <w:tc>
          <w:tcPr>
            <w:tcW w:w="1331" w:type="pct"/>
            <w:tcBorders>
              <w:top w:val="nil"/>
              <w:left w:val="single" w:color="auto" w:sz="4" w:space="0"/>
              <w:bottom w:val="single" w:color="auto" w:sz="8" w:space="0"/>
              <w:right w:val="single" w:color="auto" w:sz="8" w:space="0"/>
            </w:tcBorders>
            <w:vAlign w:val="top"/>
          </w:tcPr>
          <w:p>
            <w:pPr>
              <w:jc w:val="center"/>
              <w:rPr>
                <w:rFonts w:ascii="宋体" w:hAnsi="宋体" w:eastAsia="宋体" w:cs="Times New Roman"/>
                <w:bCs/>
                <w:kern w:val="2"/>
                <w:sz w:val="21"/>
                <w:szCs w:val="21"/>
                <w:lang w:val="en-US" w:eastAsia="zh-CN" w:bidi="ar-SA"/>
              </w:rPr>
            </w:pPr>
            <w:r>
              <w:rPr>
                <w:rFonts w:hint="eastAsia" w:ascii="宋体" w:hAnsi="宋体"/>
                <w:bCs/>
                <w:szCs w:val="21"/>
              </w:rPr>
              <w:t>乒乓球网架</w:t>
            </w:r>
          </w:p>
        </w:tc>
        <w:tc>
          <w:tcPr>
            <w:tcW w:w="1468" w:type="pct"/>
            <w:tcBorders>
              <w:top w:val="nil"/>
              <w:left w:val="nil"/>
              <w:bottom w:val="single" w:color="auto" w:sz="8" w:space="0"/>
              <w:right w:val="single" w:color="auto" w:sz="8" w:space="0"/>
            </w:tcBorders>
            <w:vAlign w:val="top"/>
          </w:tcPr>
          <w:p>
            <w:pPr>
              <w:jc w:val="center"/>
              <w:rPr>
                <w:rFonts w:ascii="宋体" w:hAnsi="宋体" w:eastAsia="宋体" w:cs="Times New Roman"/>
                <w:bCs/>
                <w:kern w:val="2"/>
                <w:sz w:val="21"/>
                <w:szCs w:val="21"/>
                <w:lang w:val="en-US" w:eastAsia="zh-CN" w:bidi="ar-SA"/>
              </w:rPr>
            </w:pPr>
            <w:r>
              <w:rPr>
                <w:rFonts w:hint="eastAsia" w:ascii="宋体" w:hAnsi="宋体"/>
                <w:bCs/>
                <w:szCs w:val="21"/>
              </w:rPr>
              <w:t>红双喜302</w:t>
            </w:r>
          </w:p>
        </w:tc>
        <w:tc>
          <w:tcPr>
            <w:tcW w:w="539" w:type="pct"/>
            <w:tcBorders>
              <w:top w:val="nil"/>
              <w:left w:val="nil"/>
              <w:bottom w:val="single" w:color="auto" w:sz="8" w:space="0"/>
              <w:right w:val="single" w:color="auto" w:sz="8" w:space="0"/>
            </w:tcBorders>
            <w:vAlign w:val="top"/>
          </w:tcPr>
          <w:p>
            <w:pPr>
              <w:jc w:val="center"/>
              <w:rPr>
                <w:rFonts w:ascii="宋体" w:hAnsi="宋体" w:eastAsia="宋体" w:cs="Times New Roman"/>
                <w:bCs/>
                <w:kern w:val="2"/>
                <w:sz w:val="21"/>
                <w:szCs w:val="21"/>
                <w:lang w:val="en-US" w:eastAsia="zh-CN" w:bidi="ar-SA"/>
              </w:rPr>
            </w:pPr>
            <w:r>
              <w:rPr>
                <w:rFonts w:hint="eastAsia" w:ascii="宋体" w:hAnsi="宋体"/>
                <w:bCs/>
                <w:szCs w:val="21"/>
              </w:rPr>
              <w:t>20付</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11</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乒乓球拍</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狂神1256、红双喜3型</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5</w:t>
            </w:r>
            <w:r>
              <w:rPr>
                <w:rFonts w:hint="eastAsia" w:ascii="宋体" w:hAnsi="宋体"/>
                <w:bCs/>
                <w:szCs w:val="21"/>
              </w:rPr>
              <w:t>0付</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12"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12</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乒乓球训练球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color w:val="auto"/>
                <w:szCs w:val="21"/>
              </w:rPr>
              <w:t>狂神0971</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300个</w:t>
            </w:r>
          </w:p>
        </w:tc>
        <w:tc>
          <w:tcPr>
            <w:tcW w:w="618" w:type="pct"/>
            <w:tcBorders>
              <w:top w:val="nil"/>
              <w:left w:val="nil"/>
              <w:bottom w:val="single" w:color="auto" w:sz="8" w:space="0"/>
              <w:right w:val="single" w:color="auto" w:sz="8" w:space="0"/>
            </w:tcBorders>
            <w:vAlign w:val="center"/>
          </w:tcPr>
          <w:p>
            <w:pP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13</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网球拍（碳铝合金）</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强力623-626系列、红双喜681</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5</w:t>
            </w:r>
            <w:r>
              <w:rPr>
                <w:rFonts w:hint="eastAsia" w:ascii="宋体" w:hAnsi="宋体"/>
                <w:bCs/>
                <w:szCs w:val="21"/>
              </w:rPr>
              <w:t>0个</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4"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14</w:t>
            </w:r>
          </w:p>
        </w:tc>
        <w:tc>
          <w:tcPr>
            <w:tcW w:w="1331" w:type="pct"/>
            <w:tcBorders>
              <w:top w:val="nil"/>
              <w:left w:val="single" w:color="auto" w:sz="4" w:space="0"/>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网球</w:t>
            </w:r>
          </w:p>
        </w:tc>
        <w:tc>
          <w:tcPr>
            <w:tcW w:w="1468" w:type="pct"/>
            <w:tcBorders>
              <w:top w:val="nil"/>
              <w:left w:val="nil"/>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天龙603</w:t>
            </w:r>
          </w:p>
        </w:tc>
        <w:tc>
          <w:tcPr>
            <w:tcW w:w="539" w:type="pct"/>
            <w:tcBorders>
              <w:top w:val="nil"/>
              <w:left w:val="nil"/>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1</w:t>
            </w:r>
            <w:r>
              <w:rPr>
                <w:rFonts w:hint="eastAsia" w:ascii="宋体" w:hAnsi="宋体"/>
                <w:bCs/>
                <w:color w:val="auto"/>
                <w:szCs w:val="21"/>
                <w:lang w:val="en-US" w:eastAsia="zh-CN"/>
              </w:rPr>
              <w:t>80</w:t>
            </w:r>
            <w:r>
              <w:rPr>
                <w:rFonts w:hint="eastAsia" w:ascii="宋体" w:hAnsi="宋体"/>
                <w:bCs/>
                <w:color w:val="auto"/>
                <w:szCs w:val="21"/>
              </w:rPr>
              <w:t>个</w:t>
            </w:r>
          </w:p>
        </w:tc>
        <w:tc>
          <w:tcPr>
            <w:tcW w:w="618" w:type="pct"/>
            <w:tcBorders>
              <w:top w:val="nil"/>
              <w:left w:val="nil"/>
              <w:bottom w:val="single" w:color="auto" w:sz="4"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4"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4" w:space="0"/>
              <w:bottom w:val="single" w:color="auto" w:sz="4"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15</w:t>
            </w:r>
          </w:p>
        </w:tc>
        <w:tc>
          <w:tcPr>
            <w:tcW w:w="1331" w:type="pct"/>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网球</w:t>
            </w:r>
          </w:p>
        </w:tc>
        <w:tc>
          <w:tcPr>
            <w:tcW w:w="1468" w:type="pct"/>
            <w:tcBorders>
              <w:top w:val="single" w:color="auto" w:sz="4" w:space="0"/>
              <w:left w:val="nil"/>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天龙pound P4</w:t>
            </w:r>
          </w:p>
        </w:tc>
        <w:tc>
          <w:tcPr>
            <w:tcW w:w="539" w:type="pct"/>
            <w:tcBorders>
              <w:top w:val="single" w:color="auto" w:sz="4" w:space="0"/>
              <w:left w:val="nil"/>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50个</w:t>
            </w:r>
          </w:p>
        </w:tc>
        <w:tc>
          <w:tcPr>
            <w:tcW w:w="618" w:type="pct"/>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rPr>
            </w:pPr>
          </w:p>
        </w:tc>
        <w:tc>
          <w:tcPr>
            <w:tcW w:w="692" w:type="pct"/>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16</w:t>
            </w:r>
          </w:p>
        </w:tc>
        <w:tc>
          <w:tcPr>
            <w:tcW w:w="1331" w:type="pct"/>
            <w:tcBorders>
              <w:top w:val="single" w:color="auto" w:sz="4" w:space="0"/>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足、篮球网袋</w:t>
            </w:r>
          </w:p>
        </w:tc>
        <w:tc>
          <w:tcPr>
            <w:tcW w:w="1468" w:type="pct"/>
            <w:tcBorders>
              <w:top w:val="single" w:color="auto" w:sz="4" w:space="0"/>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尼龙网（不限品牌）</w:t>
            </w:r>
          </w:p>
        </w:tc>
        <w:tc>
          <w:tcPr>
            <w:tcW w:w="539" w:type="pct"/>
            <w:tcBorders>
              <w:top w:val="single" w:color="auto" w:sz="4" w:space="0"/>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30个</w:t>
            </w:r>
          </w:p>
        </w:tc>
        <w:tc>
          <w:tcPr>
            <w:tcW w:w="618" w:type="pct"/>
            <w:tcBorders>
              <w:top w:val="single" w:color="auto" w:sz="4" w:space="0"/>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single" w:color="auto" w:sz="4" w:space="0"/>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17</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rPr>
              <w:t>羽毛球拍</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红双喜2</w:t>
            </w:r>
            <w:r>
              <w:rPr>
                <w:rFonts w:hint="eastAsia" w:ascii="宋体" w:hAnsi="宋体"/>
                <w:bCs/>
                <w:color w:val="auto"/>
                <w:szCs w:val="21"/>
                <w:lang w:val="en-US" w:eastAsia="zh-CN"/>
              </w:rPr>
              <w:t>90，红双喜298</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kern w:val="2"/>
                <w:sz w:val="21"/>
                <w:szCs w:val="21"/>
                <w:lang w:val="en-US" w:eastAsia="zh-CN" w:bidi="ar-SA"/>
              </w:rPr>
            </w:pPr>
            <w:r>
              <w:rPr>
                <w:rFonts w:hint="eastAsia" w:ascii="宋体" w:hAnsi="宋体"/>
                <w:bCs/>
                <w:szCs w:val="21"/>
                <w:lang w:val="en-US" w:eastAsia="zh-CN"/>
              </w:rPr>
              <w:t>5</w:t>
            </w:r>
            <w:r>
              <w:rPr>
                <w:rFonts w:hint="eastAsia" w:ascii="宋体" w:hAnsi="宋体"/>
                <w:bCs/>
                <w:szCs w:val="21"/>
              </w:rPr>
              <w:t>0付</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8"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18</w:t>
            </w:r>
          </w:p>
        </w:tc>
        <w:tc>
          <w:tcPr>
            <w:tcW w:w="1331" w:type="pct"/>
            <w:tcBorders>
              <w:top w:val="nil"/>
              <w:left w:val="single" w:color="auto" w:sz="4" w:space="0"/>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羽毛球</w:t>
            </w:r>
          </w:p>
        </w:tc>
        <w:tc>
          <w:tcPr>
            <w:tcW w:w="1468"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凯健龙K6 、</w:t>
            </w:r>
            <w:r>
              <w:rPr>
                <w:rFonts w:hint="eastAsia" w:ascii="宋体" w:hAnsi="宋体"/>
                <w:bCs/>
                <w:color w:val="auto"/>
                <w:szCs w:val="21"/>
                <w:lang w:val="en-US" w:eastAsia="zh-CN"/>
              </w:rPr>
              <w:t>翎美耐打一号</w:t>
            </w:r>
            <w:r>
              <w:rPr>
                <w:rFonts w:hint="eastAsia" w:ascii="宋体" w:hAnsi="宋体"/>
                <w:bCs/>
                <w:color w:val="auto"/>
                <w:szCs w:val="21"/>
              </w:rPr>
              <w:t xml:space="preserve"> </w:t>
            </w:r>
            <w:r>
              <w:rPr>
                <w:rFonts w:hint="eastAsia" w:ascii="宋体" w:hAnsi="宋体"/>
                <w:bCs/>
                <w:color w:val="auto"/>
                <w:szCs w:val="21"/>
                <w:lang w:val="en-US" w:eastAsia="zh-CN"/>
              </w:rPr>
              <w:t>、熏风GP32</w:t>
            </w:r>
          </w:p>
        </w:tc>
        <w:tc>
          <w:tcPr>
            <w:tcW w:w="539" w:type="pct"/>
            <w:tcBorders>
              <w:top w:val="nil"/>
              <w:left w:val="nil"/>
              <w:bottom w:val="single" w:color="auto" w:sz="8"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100桶</w:t>
            </w:r>
          </w:p>
        </w:tc>
        <w:tc>
          <w:tcPr>
            <w:tcW w:w="618"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8"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nil"/>
              <w:left w:val="single" w:color="auto" w:sz="8" w:space="0"/>
              <w:bottom w:val="single" w:color="auto" w:sz="4" w:space="0"/>
              <w:right w:val="single" w:color="auto" w:sz="8" w:space="0"/>
            </w:tcBorders>
            <w:noWrap/>
            <w:vAlign w:val="center"/>
          </w:tcPr>
          <w:p>
            <w:pPr>
              <w:jc w:val="center"/>
              <w:rPr>
                <w:rFonts w:ascii="宋体" w:hAnsi="宋体"/>
                <w:color w:val="000000"/>
                <w:szCs w:val="21"/>
              </w:rPr>
            </w:pPr>
            <w:r>
              <w:rPr>
                <w:rFonts w:hint="eastAsia" w:ascii="宋体" w:hAnsi="宋体"/>
                <w:color w:val="000000"/>
                <w:szCs w:val="21"/>
              </w:rPr>
              <w:t>19</w:t>
            </w:r>
          </w:p>
        </w:tc>
        <w:tc>
          <w:tcPr>
            <w:tcW w:w="1331" w:type="pct"/>
            <w:tcBorders>
              <w:top w:val="nil"/>
              <w:left w:val="single" w:color="auto" w:sz="4" w:space="0"/>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羽毛球比赛用球</w:t>
            </w:r>
          </w:p>
        </w:tc>
        <w:tc>
          <w:tcPr>
            <w:tcW w:w="1468" w:type="pct"/>
            <w:tcBorders>
              <w:top w:val="nil"/>
              <w:left w:val="nil"/>
              <w:bottom w:val="single" w:color="auto" w:sz="4" w:space="0"/>
              <w:right w:val="single" w:color="auto" w:sz="8"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骄点888（76速）、维克多金黄5</w:t>
            </w:r>
            <w:r>
              <w:rPr>
                <w:rFonts w:hint="eastAsia" w:ascii="宋体" w:hAnsi="宋体"/>
                <w:bCs/>
                <w:color w:val="auto"/>
                <w:szCs w:val="21"/>
              </w:rPr>
              <w:t>、</w:t>
            </w:r>
            <w:r>
              <w:rPr>
                <w:rFonts w:hint="eastAsia" w:ascii="宋体" w:hAnsi="宋体"/>
                <w:bCs/>
                <w:color w:val="auto"/>
                <w:szCs w:val="21"/>
                <w:lang w:val="en-US" w:eastAsia="zh-CN"/>
              </w:rPr>
              <w:t>翎美F8</w:t>
            </w:r>
          </w:p>
        </w:tc>
        <w:tc>
          <w:tcPr>
            <w:tcW w:w="539" w:type="pct"/>
            <w:tcBorders>
              <w:top w:val="nil"/>
              <w:left w:val="nil"/>
              <w:bottom w:val="single" w:color="auto" w:sz="4" w:space="0"/>
              <w:right w:val="single" w:color="auto" w:sz="8"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50桶</w:t>
            </w:r>
          </w:p>
        </w:tc>
        <w:tc>
          <w:tcPr>
            <w:tcW w:w="618" w:type="pct"/>
            <w:tcBorders>
              <w:top w:val="nil"/>
              <w:left w:val="nil"/>
              <w:bottom w:val="single" w:color="auto" w:sz="4" w:space="0"/>
              <w:right w:val="single" w:color="auto" w:sz="8" w:space="0"/>
            </w:tcBorders>
            <w:vAlign w:val="center"/>
          </w:tcPr>
          <w:p>
            <w:pPr>
              <w:jc w:val="center"/>
              <w:rPr>
                <w:rFonts w:ascii="宋体" w:hAnsi="宋体"/>
                <w:color w:val="000000"/>
                <w:szCs w:val="21"/>
              </w:rPr>
            </w:pPr>
          </w:p>
        </w:tc>
        <w:tc>
          <w:tcPr>
            <w:tcW w:w="692" w:type="pct"/>
            <w:tcBorders>
              <w:top w:val="nil"/>
              <w:left w:val="nil"/>
              <w:bottom w:val="single" w:color="auto" w:sz="4" w:space="0"/>
              <w:right w:val="single" w:color="auto" w:sz="8"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20</w:t>
            </w:r>
          </w:p>
        </w:tc>
        <w:tc>
          <w:tcPr>
            <w:tcW w:w="13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rPr>
              <w:t>秒表</w:t>
            </w:r>
          </w:p>
        </w:tc>
        <w:tc>
          <w:tcPr>
            <w:tcW w:w="14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金雀牌电子秒表、</w:t>
            </w:r>
            <w:r>
              <w:rPr>
                <w:rFonts w:hint="default" w:ascii="宋体" w:hAnsi="宋体"/>
                <w:bCs/>
                <w:color w:val="auto"/>
                <w:szCs w:val="21"/>
                <w:lang w:val="en" w:eastAsia="zh-CN"/>
              </w:rPr>
              <w:t>JD-3B</w:t>
            </w:r>
            <w:r>
              <w:rPr>
                <w:rFonts w:hint="eastAsia" w:ascii="宋体" w:hAnsi="宋体"/>
                <w:bCs/>
                <w:color w:val="auto"/>
                <w:szCs w:val="21"/>
                <w:lang w:val="en" w:eastAsia="zh-CN"/>
              </w:rPr>
              <w:t>、</w:t>
            </w:r>
            <w:r>
              <w:rPr>
                <w:rFonts w:hint="eastAsia" w:ascii="宋体" w:hAnsi="宋体"/>
                <w:bCs/>
                <w:color w:val="auto"/>
                <w:szCs w:val="21"/>
                <w:lang w:val="en-US" w:eastAsia="zh-CN"/>
              </w:rPr>
              <w:t>60</w:t>
            </w:r>
            <w:r>
              <w:rPr>
                <w:rFonts w:hint="eastAsia" w:ascii="宋体" w:hAnsi="宋体"/>
                <w:bCs/>
                <w:color w:val="auto"/>
                <w:szCs w:val="21"/>
              </w:rPr>
              <w:t>道次表</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rPr>
              <w:t>10个</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21</w:t>
            </w:r>
          </w:p>
        </w:tc>
        <w:tc>
          <w:tcPr>
            <w:tcW w:w="1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手靶</w:t>
            </w:r>
          </w:p>
        </w:tc>
        <w:tc>
          <w:tcPr>
            <w:tcW w:w="1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速腾</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3</w:t>
            </w:r>
            <w:r>
              <w:rPr>
                <w:rFonts w:hint="eastAsia" w:ascii="宋体" w:hAnsi="宋体"/>
                <w:bCs/>
                <w:color w:val="auto"/>
                <w:szCs w:val="21"/>
              </w:rPr>
              <w:t>0付</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22</w:t>
            </w:r>
          </w:p>
        </w:tc>
        <w:tc>
          <w:tcPr>
            <w:tcW w:w="1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脚靶</w:t>
            </w:r>
          </w:p>
        </w:tc>
        <w:tc>
          <w:tcPr>
            <w:tcW w:w="1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速腾</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30</w:t>
            </w:r>
            <w:r>
              <w:rPr>
                <w:rFonts w:hint="eastAsia" w:ascii="宋体" w:hAnsi="宋体"/>
                <w:bCs/>
                <w:color w:val="auto"/>
                <w:szCs w:val="21"/>
              </w:rPr>
              <w:t>个</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Cs w:val="21"/>
              </w:rPr>
            </w:pPr>
            <w:r>
              <w:rPr>
                <w:rFonts w:hint="eastAsia" w:ascii="宋体" w:hAnsi="宋体"/>
                <w:color w:val="000000"/>
                <w:szCs w:val="21"/>
              </w:rPr>
              <w:t>23</w:t>
            </w:r>
          </w:p>
        </w:tc>
        <w:tc>
          <w:tcPr>
            <w:tcW w:w="13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kern w:val="2"/>
                <w:sz w:val="21"/>
                <w:szCs w:val="21"/>
                <w:lang w:val="en-US" w:eastAsia="zh-CN" w:bidi="ar-SA"/>
              </w:rPr>
              <w:t>拳击手套</w:t>
            </w:r>
          </w:p>
        </w:tc>
        <w:tc>
          <w:tcPr>
            <w:tcW w:w="14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rPr>
              <w:t>速腾</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3</w:t>
            </w:r>
            <w:r>
              <w:rPr>
                <w:rFonts w:hint="eastAsia" w:ascii="宋体" w:hAnsi="宋体"/>
                <w:bCs/>
                <w:color w:val="auto"/>
                <w:szCs w:val="21"/>
              </w:rPr>
              <w:t>0付</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24</w:t>
            </w:r>
          </w:p>
        </w:tc>
        <w:tc>
          <w:tcPr>
            <w:tcW w:w="1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竹节跳绳（单人）</w:t>
            </w:r>
          </w:p>
        </w:tc>
        <w:tc>
          <w:tcPr>
            <w:tcW w:w="14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rPr>
              <w:t>龙花牌，程式，赛倍伶</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100个</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olor w:val="000000"/>
                <w:szCs w:val="21"/>
                <w:lang w:val="en-US" w:eastAsia="zh-CN"/>
              </w:rPr>
            </w:pPr>
            <w:r>
              <w:rPr>
                <w:rFonts w:hint="eastAsia" w:ascii="宋体" w:hAnsi="宋体"/>
                <w:color w:val="000000"/>
                <w:szCs w:val="21"/>
                <w:lang w:val="en-US" w:eastAsia="zh-CN"/>
              </w:rPr>
              <w:t>25</w:t>
            </w:r>
          </w:p>
        </w:tc>
        <w:tc>
          <w:tcPr>
            <w:tcW w:w="13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竹节跳绳（3.5米）</w:t>
            </w:r>
          </w:p>
        </w:tc>
        <w:tc>
          <w:tcPr>
            <w:tcW w:w="1468"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rPr>
              <w:t>龙花牌</w:t>
            </w:r>
            <w:r>
              <w:rPr>
                <w:rFonts w:hint="eastAsia" w:ascii="宋体" w:hAnsi="宋体"/>
                <w:bCs/>
                <w:color w:val="auto"/>
                <w:szCs w:val="21"/>
                <w:lang w:eastAsia="zh-CN"/>
              </w:rPr>
              <w:t>，</w:t>
            </w:r>
            <w:r>
              <w:rPr>
                <w:rFonts w:hint="eastAsia" w:ascii="宋体" w:hAnsi="宋体"/>
                <w:bCs/>
                <w:color w:val="auto"/>
                <w:szCs w:val="21"/>
                <w:lang w:val="en-US" w:eastAsia="zh-CN"/>
              </w:rPr>
              <w:t>德育龙</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imes New Roman"/>
                <w:bCs/>
                <w:color w:val="auto"/>
                <w:kern w:val="2"/>
                <w:sz w:val="21"/>
                <w:szCs w:val="21"/>
                <w:lang w:val="en-US" w:eastAsia="zh-CN" w:bidi="ar-SA"/>
              </w:rPr>
            </w:pPr>
            <w:r>
              <w:rPr>
                <w:rFonts w:hint="eastAsia" w:ascii="宋体" w:hAnsi="宋体"/>
                <w:bCs/>
                <w:color w:val="auto"/>
                <w:szCs w:val="21"/>
                <w:lang w:val="en-US" w:eastAsia="zh-CN"/>
              </w:rPr>
              <w:t>5个</w:t>
            </w:r>
          </w:p>
        </w:tc>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6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CellMar>
            <w:top w:w="0" w:type="dxa"/>
            <w:left w:w="108" w:type="dxa"/>
            <w:bottom w:w="0" w:type="dxa"/>
            <w:right w:w="108" w:type="dxa"/>
          </w:tblCellMar>
        </w:tblPrEx>
        <w:trPr>
          <w:trHeight w:val="600" w:hRule="atLeast"/>
        </w:trPr>
        <w:tc>
          <w:tcPr>
            <w:tcW w:w="3150" w:type="pct"/>
            <w:gridSpan w:val="3"/>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b/>
                <w:color w:val="FF0000"/>
                <w:sz w:val="24"/>
              </w:rPr>
            </w:pPr>
            <w:r>
              <w:rPr>
                <w:rFonts w:hint="eastAsia" w:ascii="宋体" w:hAnsi="宋体" w:cs="宋体"/>
                <w:b/>
                <w:color w:val="FF0000"/>
                <w:sz w:val="24"/>
              </w:rPr>
              <w:t>*合计金额大写：</w:t>
            </w:r>
          </w:p>
        </w:tc>
        <w:tc>
          <w:tcPr>
            <w:tcW w:w="1157"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color w:val="FF0000"/>
                <w:kern w:val="0"/>
                <w:sz w:val="24"/>
              </w:rPr>
            </w:pPr>
            <w:r>
              <w:rPr>
                <w:rFonts w:hint="eastAsia" w:ascii="宋体" w:hAnsi="宋体" w:cs="宋体"/>
                <w:b/>
                <w:color w:val="FF0000"/>
                <w:kern w:val="0"/>
                <w:sz w:val="24"/>
              </w:rPr>
              <w:t>*合计金额：</w:t>
            </w:r>
          </w:p>
        </w:tc>
        <w:tc>
          <w:tcPr>
            <w:tcW w:w="69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FF0000"/>
                <w:kern w:val="0"/>
                <w:sz w:val="24"/>
              </w:rPr>
            </w:pPr>
            <w:r>
              <w:rPr>
                <w:rFonts w:hint="eastAsia" w:ascii="宋体" w:hAnsi="宋体" w:eastAsia="宋体" w:cs="宋体"/>
                <w:i w:val="0"/>
                <w:iCs w:val="0"/>
                <w:caps w:val="0"/>
                <w:color w:val="FF0000"/>
                <w:spacing w:val="0"/>
                <w:sz w:val="24"/>
                <w:szCs w:val="24"/>
                <w:u w:val="single"/>
                <w:shd w:val="clear" w:fill="FFFFFF"/>
              </w:rPr>
              <w:t>48545</w:t>
            </w:r>
          </w:p>
        </w:tc>
      </w:tr>
    </w:tbl>
    <w:p/>
    <w:p>
      <w:pPr>
        <w:rPr>
          <w:bCs/>
          <w:color w:val="000000"/>
          <w:sz w:val="24"/>
          <w:szCs w:val="28"/>
        </w:rPr>
      </w:pPr>
      <w:r>
        <w:rPr>
          <w:rFonts w:hint="eastAsia"/>
          <w:bCs/>
          <w:color w:val="000000"/>
          <w:sz w:val="24"/>
          <w:szCs w:val="28"/>
        </w:rPr>
        <w:t xml:space="preserve">                                                          (可另附页)</w:t>
      </w:r>
    </w:p>
    <w:p>
      <w:pPr>
        <w:rPr>
          <w:b/>
          <w:bCs/>
          <w:sz w:val="24"/>
          <w:szCs w:val="28"/>
        </w:rPr>
      </w:pPr>
      <w:r>
        <w:rPr>
          <w:rFonts w:hint="eastAsia"/>
          <w:b/>
          <w:bCs/>
          <w:sz w:val="24"/>
          <w:szCs w:val="28"/>
        </w:rPr>
        <w:t>报价要求：</w:t>
      </w:r>
    </w:p>
    <w:p>
      <w:pPr>
        <w:numPr>
          <w:ilvl w:val="0"/>
          <w:numId w:val="1"/>
        </w:numPr>
        <w:rPr>
          <w:bCs/>
          <w:sz w:val="24"/>
          <w:szCs w:val="28"/>
        </w:rPr>
      </w:pPr>
      <w:r>
        <w:rPr>
          <w:rFonts w:hint="eastAsia"/>
          <w:bCs/>
          <w:sz w:val="24"/>
          <w:szCs w:val="28"/>
        </w:rPr>
        <w:t>所报价格必须包含税金、物流运输、安装调试、售后服务等可能发生的费用。</w:t>
      </w:r>
    </w:p>
    <w:p>
      <w:pPr>
        <w:numPr>
          <w:ilvl w:val="0"/>
          <w:numId w:val="1"/>
        </w:numPr>
        <w:rPr>
          <w:bCs/>
          <w:sz w:val="24"/>
          <w:szCs w:val="28"/>
        </w:rPr>
      </w:pPr>
      <w:r>
        <w:rPr>
          <w:rFonts w:hint="eastAsia"/>
          <w:bCs/>
          <w:sz w:val="24"/>
          <w:szCs w:val="28"/>
        </w:rPr>
        <w:t>国家明文规定的限制性销售物品（如易燃易爆品、管制类危险品、易制毒化品），需随函提交相关的资质、授权。</w:t>
      </w:r>
    </w:p>
    <w:p>
      <w:pPr>
        <w:numPr>
          <w:ilvl w:val="0"/>
          <w:numId w:val="1"/>
        </w:numPr>
        <w:rPr>
          <w:bCs/>
          <w:sz w:val="24"/>
          <w:szCs w:val="28"/>
        </w:rPr>
      </w:pPr>
      <w:r>
        <w:rPr>
          <w:rFonts w:hint="eastAsia"/>
          <w:bCs/>
          <w:sz w:val="24"/>
          <w:szCs w:val="28"/>
        </w:rPr>
        <w:t>所有商品性报价及规格技术参数一经确认成交不得更改</w:t>
      </w:r>
      <w:r>
        <w:rPr>
          <w:rFonts w:hint="eastAsia"/>
          <w:bCs/>
          <w:sz w:val="24"/>
          <w:szCs w:val="28"/>
          <w:lang w:eastAsia="zh-CN"/>
        </w:rPr>
        <w:t>，</w:t>
      </w:r>
      <w:r>
        <w:rPr>
          <w:rFonts w:hint="eastAsia"/>
          <w:bCs/>
          <w:sz w:val="24"/>
          <w:szCs w:val="28"/>
          <w:lang w:val="en-US" w:eastAsia="zh-CN"/>
        </w:rPr>
        <w:t>供货时品牌和规格需和报价保持一致否则责任自负</w:t>
      </w:r>
      <w:bookmarkStart w:id="0" w:name="_GoBack"/>
      <w:bookmarkEnd w:id="0"/>
      <w:r>
        <w:rPr>
          <w:rFonts w:hint="eastAsia"/>
          <w:bCs/>
          <w:sz w:val="24"/>
          <w:szCs w:val="28"/>
          <w:lang w:val="en-US" w:eastAsia="zh-CN"/>
        </w:rPr>
        <w:t>。</w:t>
      </w:r>
    </w:p>
    <w:p>
      <w:pPr>
        <w:numPr>
          <w:ilvl w:val="0"/>
          <w:numId w:val="1"/>
        </w:numPr>
        <w:rPr>
          <w:bCs/>
          <w:sz w:val="24"/>
          <w:szCs w:val="28"/>
        </w:rPr>
      </w:pPr>
      <w:r>
        <w:rPr>
          <w:rFonts w:hint="eastAsia"/>
          <w:bCs/>
          <w:sz w:val="24"/>
          <w:szCs w:val="28"/>
        </w:rPr>
        <w:t>交付时间和地点：供应商须在合同签订后7个工作日内在采购人指定地点供货，如供应商恶意应标，不能按期供货，将上报监管部门追究责任，纳入黑名单。顺延其他参与报价供应商以最低价并且具有合同履约能力的进行供货。</w:t>
      </w:r>
    </w:p>
    <w:p>
      <w:pPr>
        <w:numPr>
          <w:numId w:val="0"/>
        </w:numPr>
        <w:ind w:leftChars="0"/>
        <w:rPr>
          <w:bCs/>
          <w:sz w:val="24"/>
          <w:szCs w:val="28"/>
        </w:rPr>
      </w:pPr>
    </w:p>
    <w:p>
      <w:pPr>
        <w:ind w:left="360"/>
        <w:rPr>
          <w:bCs/>
          <w:sz w:val="24"/>
          <w:szCs w:val="28"/>
        </w:rPr>
      </w:pPr>
    </w:p>
    <w:p>
      <w:pPr>
        <w:rPr>
          <w:bCs/>
          <w:sz w:val="24"/>
          <w:szCs w:val="28"/>
        </w:rPr>
      </w:pPr>
      <w:r>
        <w:rPr>
          <w:rFonts w:hint="eastAsia"/>
          <w:bCs/>
          <w:sz w:val="24"/>
          <w:szCs w:val="28"/>
        </w:rPr>
        <w:t>报价单位承诺：</w:t>
      </w:r>
    </w:p>
    <w:p>
      <w:pPr>
        <w:ind w:firstLine="480" w:firstLineChars="200"/>
        <w:rPr>
          <w:bCs/>
          <w:sz w:val="24"/>
          <w:szCs w:val="28"/>
        </w:rPr>
      </w:pPr>
      <w:r>
        <w:rPr>
          <w:rFonts w:hint="eastAsia"/>
          <w:bCs/>
          <w:sz w:val="24"/>
          <w:szCs w:val="28"/>
        </w:rPr>
        <w:t>我单位已熟知报价要求的内容。承诺完全遵照要求执行报价，所提供的商品完全符合国家现行法律法规的要求，全部合格。价格及商品规格技术参数一经确认成交不再更改。</w:t>
      </w:r>
    </w:p>
    <w:p>
      <w:pPr>
        <w:ind w:firstLine="480" w:firstLineChars="200"/>
        <w:rPr>
          <w:bCs/>
          <w:sz w:val="24"/>
          <w:szCs w:val="28"/>
        </w:rPr>
      </w:pPr>
    </w:p>
    <w:p>
      <w:pPr>
        <w:rPr>
          <w:bCs/>
          <w:sz w:val="24"/>
          <w:szCs w:val="28"/>
        </w:rPr>
      </w:pPr>
      <w:r>
        <w:rPr>
          <w:rFonts w:hint="eastAsia"/>
          <w:bCs/>
          <w:sz w:val="24"/>
          <w:szCs w:val="28"/>
        </w:rPr>
        <w:t>报价单位：</w:t>
      </w:r>
      <w:r>
        <w:rPr>
          <w:bCs/>
          <w:sz w:val="24"/>
          <w:szCs w:val="28"/>
        </w:rPr>
        <w:t xml:space="preserve">     (</w:t>
      </w:r>
      <w:r>
        <w:rPr>
          <w:rFonts w:hint="eastAsia"/>
          <w:bCs/>
          <w:sz w:val="24"/>
          <w:szCs w:val="28"/>
        </w:rPr>
        <w:t>加盖公章</w:t>
      </w:r>
      <w:r>
        <w:rPr>
          <w:bCs/>
          <w:sz w:val="24"/>
          <w:szCs w:val="28"/>
        </w:rPr>
        <w:t xml:space="preserve">)  </w:t>
      </w:r>
    </w:p>
    <w:p>
      <w:pPr>
        <w:rPr>
          <w:bCs/>
          <w:sz w:val="24"/>
          <w:szCs w:val="28"/>
          <w:u w:val="single"/>
        </w:rPr>
      </w:pPr>
      <w:r>
        <w:rPr>
          <w:rFonts w:hint="eastAsia"/>
          <w:bCs/>
          <w:sz w:val="24"/>
          <w:szCs w:val="28"/>
        </w:rPr>
        <w:t>法人代表：</w:t>
      </w:r>
      <w:r>
        <w:rPr>
          <w:rFonts w:hint="eastAsia"/>
          <w:bCs/>
          <w:sz w:val="24"/>
          <w:szCs w:val="28"/>
          <w:u w:val="single"/>
        </w:rPr>
        <w:t xml:space="preserve">                      </w:t>
      </w:r>
      <w:r>
        <w:rPr>
          <w:rFonts w:hint="eastAsia"/>
          <w:bCs/>
          <w:sz w:val="24"/>
          <w:szCs w:val="28"/>
        </w:rPr>
        <w:t xml:space="preserve">  联系方式：</w:t>
      </w:r>
      <w:r>
        <w:rPr>
          <w:rFonts w:hint="eastAsia"/>
          <w:bCs/>
          <w:sz w:val="24"/>
          <w:szCs w:val="28"/>
          <w:u w:val="single"/>
        </w:rPr>
        <w:t xml:space="preserve">               </w:t>
      </w:r>
    </w:p>
    <w:p>
      <w:pPr>
        <w:rPr>
          <w:bCs/>
          <w:sz w:val="24"/>
          <w:szCs w:val="28"/>
        </w:rPr>
      </w:pPr>
      <w:r>
        <w:rPr>
          <w:rFonts w:hint="eastAsia"/>
          <w:bCs/>
          <w:sz w:val="24"/>
          <w:szCs w:val="28"/>
        </w:rPr>
        <w:t>授权委托人：</w:t>
      </w:r>
      <w:r>
        <w:rPr>
          <w:rFonts w:hint="eastAsia"/>
          <w:bCs/>
          <w:sz w:val="24"/>
          <w:szCs w:val="28"/>
          <w:u w:val="single"/>
        </w:rPr>
        <w:t xml:space="preserve">                    </w:t>
      </w:r>
      <w:r>
        <w:rPr>
          <w:rFonts w:hint="eastAsia"/>
          <w:bCs/>
          <w:sz w:val="24"/>
          <w:szCs w:val="28"/>
        </w:rPr>
        <w:t xml:space="preserve">  联系方式：</w:t>
      </w:r>
      <w:r>
        <w:rPr>
          <w:rFonts w:hint="eastAsia"/>
          <w:bCs/>
          <w:sz w:val="24"/>
          <w:szCs w:val="28"/>
          <w:u w:val="single"/>
        </w:rPr>
        <w:t xml:space="preserve">               </w:t>
      </w:r>
      <w:r>
        <w:rPr>
          <w:rFonts w:hint="eastAsia"/>
          <w:bCs/>
          <w:sz w:val="24"/>
          <w:szCs w:val="28"/>
        </w:rPr>
        <w:t xml:space="preserve">    </w:t>
      </w:r>
    </w:p>
    <w:p>
      <w:pPr>
        <w:ind w:firstLine="5160" w:firstLineChars="2150"/>
        <w:rPr>
          <w:b/>
          <w:color w:val="FF0000"/>
          <w:sz w:val="28"/>
          <w:szCs w:val="28"/>
        </w:rPr>
      </w:pPr>
      <w:r>
        <w:rPr>
          <w:rFonts w:hint="eastAsia"/>
          <w:bCs/>
          <w:sz w:val="24"/>
          <w:szCs w:val="28"/>
        </w:rPr>
        <w:t>年   月   日</w:t>
      </w:r>
    </w:p>
    <w:p>
      <w:pPr>
        <w:jc w:val="center"/>
        <w:rPr>
          <w:rFonts w:ascii="黑体" w:hAnsi="黑体" w:eastAsia="黑体" w:cs="黑体"/>
          <w:b/>
          <w:color w:val="FF0000"/>
          <w:sz w:val="36"/>
          <w:szCs w:val="36"/>
        </w:rPr>
      </w:pPr>
      <w:r>
        <w:rPr>
          <w:rFonts w:hint="eastAsia"/>
          <w:b/>
          <w:color w:val="FF0000"/>
          <w:sz w:val="28"/>
          <w:szCs w:val="28"/>
        </w:rPr>
        <w:t>★★★★★</w:t>
      </w:r>
      <w:r>
        <w:rPr>
          <w:rFonts w:hint="eastAsia" w:ascii="黑体" w:hAnsi="黑体" w:eastAsia="黑体" w:cs="黑体"/>
          <w:b/>
          <w:color w:val="FF0000"/>
          <w:sz w:val="36"/>
          <w:szCs w:val="36"/>
        </w:rPr>
        <w:t>供应商请仔细阅读此流程</w:t>
      </w:r>
      <w:r>
        <w:rPr>
          <w:rFonts w:hint="eastAsia"/>
          <w:b/>
          <w:color w:val="FF0000"/>
          <w:sz w:val="28"/>
          <w:szCs w:val="28"/>
        </w:rPr>
        <w:t>★★★★★</w:t>
      </w:r>
    </w:p>
    <w:p>
      <w:pPr>
        <w:ind w:firstLine="723" w:firstLineChars="200"/>
        <w:jc w:val="center"/>
        <w:rPr>
          <w:b/>
          <w:sz w:val="36"/>
          <w:szCs w:val="36"/>
        </w:rPr>
      </w:pPr>
      <w:r>
        <w:rPr>
          <w:rFonts w:hint="eastAsia"/>
          <w:b/>
          <w:sz w:val="36"/>
          <w:szCs w:val="36"/>
        </w:rPr>
        <w:t>电子竞价项目操作流程</w:t>
      </w:r>
    </w:p>
    <w:p>
      <w:pPr>
        <w:numPr>
          <w:ilvl w:val="0"/>
          <w:numId w:val="2"/>
        </w:numPr>
        <w:ind w:firstLine="562" w:firstLineChars="200"/>
        <w:rPr>
          <w:b/>
          <w:sz w:val="28"/>
          <w:szCs w:val="28"/>
        </w:rPr>
      </w:pPr>
      <w:r>
        <w:rPr>
          <w:rFonts w:hint="eastAsia"/>
          <w:b/>
          <w:sz w:val="28"/>
          <w:szCs w:val="28"/>
        </w:rPr>
        <w:t>供应商需登录</w:t>
      </w:r>
      <w:r>
        <w:rPr>
          <w:b/>
          <w:sz w:val="28"/>
          <w:szCs w:val="28"/>
        </w:rPr>
        <w:t>http://cggl.hnuu.edu.cn/</w:t>
      </w:r>
      <w:r>
        <w:rPr>
          <w:rFonts w:hint="eastAsia"/>
          <w:b/>
          <w:sz w:val="28"/>
          <w:szCs w:val="28"/>
        </w:rPr>
        <w:t>进行实名认证注册方可获取报名资格（</w:t>
      </w:r>
      <w:r>
        <w:rPr>
          <w:rFonts w:hint="eastAsia"/>
          <w:b/>
          <w:color w:val="FF0000"/>
          <w:sz w:val="28"/>
          <w:szCs w:val="28"/>
        </w:rPr>
        <w:t>注册的供应商必须及时完善资料，上传社会信用代码证，企业诚信承诺书，否则视为无效竞价</w:t>
      </w:r>
      <w:r>
        <w:rPr>
          <w:rFonts w:hint="eastAsia"/>
          <w:b/>
          <w:sz w:val="28"/>
          <w:szCs w:val="28"/>
        </w:rPr>
        <w:t>）。</w:t>
      </w:r>
    </w:p>
    <w:p>
      <w:pPr>
        <w:rPr>
          <w:b/>
          <w:sz w:val="28"/>
          <w:szCs w:val="28"/>
        </w:rPr>
      </w:pPr>
      <w:r>
        <w:rPr>
          <w:rFonts w:hint="eastAsia" w:ascii="宋体" w:hAnsi="宋体" w:cs="宋体"/>
          <w:sz w:val="24"/>
        </w:rPr>
        <w:t>详情请参考</w:t>
      </w:r>
      <w:r>
        <w:fldChar w:fldCharType="begin"/>
      </w:r>
      <w:r>
        <w:instrText xml:space="preserve"> HYPERLINK "http://cggl.hnuu.edu.cn/Info/detail/id/771.html" </w:instrText>
      </w:r>
      <w:r>
        <w:fldChar w:fldCharType="separate"/>
      </w:r>
      <w:r>
        <w:rPr>
          <w:rStyle w:val="8"/>
          <w:rFonts w:ascii="宋体" w:hAnsi="宋体" w:cs="宋体"/>
          <w:sz w:val="24"/>
        </w:rPr>
        <w:t>http://cggl.hnuu.edu.cn/Info/detail/id/771.html</w:t>
      </w:r>
      <w:r>
        <w:rPr>
          <w:rStyle w:val="8"/>
          <w:rFonts w:ascii="宋体" w:hAnsi="宋体" w:cs="宋体"/>
          <w:sz w:val="24"/>
        </w:rPr>
        <w:fldChar w:fldCharType="end"/>
      </w:r>
    </w:p>
    <w:p>
      <w:pPr>
        <w:numPr>
          <w:ilvl w:val="0"/>
          <w:numId w:val="2"/>
        </w:numPr>
        <w:ind w:firstLine="562" w:firstLineChars="200"/>
        <w:rPr>
          <w:b/>
          <w:sz w:val="28"/>
          <w:szCs w:val="28"/>
        </w:rPr>
      </w:pPr>
      <w:r>
        <w:rPr>
          <w:rFonts w:hint="eastAsia"/>
          <w:b/>
          <w:sz w:val="28"/>
          <w:szCs w:val="28"/>
        </w:rPr>
        <w:t>注册完毕后可登录【网上竞价系统】进行报名</w:t>
      </w:r>
      <w:r>
        <w:rPr>
          <w:b/>
          <w:sz w:val="28"/>
          <w:szCs w:val="28"/>
        </w:rPr>
        <w:t>,</w:t>
      </w:r>
      <w:r>
        <w:rPr>
          <w:rFonts w:hint="eastAsia"/>
          <w:b/>
          <w:sz w:val="28"/>
          <w:szCs w:val="28"/>
        </w:rPr>
        <w:t>报名成功后方可显示竞价页面。</w:t>
      </w:r>
    </w:p>
    <w:p>
      <w:r>
        <w:rPr>
          <w:rFonts w:hint="eastAsia"/>
        </w:rPr>
        <w:drawing>
          <wp:inline distT="0" distB="0" distL="114300" distR="114300">
            <wp:extent cx="5270500" cy="1644015"/>
            <wp:effectExtent l="0" t="0" r="635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cstate="print"/>
                    <a:stretch>
                      <a:fillRect/>
                    </a:stretch>
                  </pic:blipFill>
                  <pic:spPr>
                    <a:xfrm>
                      <a:off x="0" y="0"/>
                      <a:ext cx="5270500" cy="1644015"/>
                    </a:xfrm>
                    <a:prstGeom prst="rect">
                      <a:avLst/>
                    </a:prstGeom>
                    <a:noFill/>
                    <a:ln>
                      <a:noFill/>
                    </a:ln>
                  </pic:spPr>
                </pic:pic>
              </a:graphicData>
            </a:graphic>
          </wp:inline>
        </w:drawing>
      </w:r>
    </w:p>
    <w:p>
      <w:r>
        <w:rPr>
          <w:rFonts w:hint="eastAsia"/>
          <w:b/>
          <w:sz w:val="28"/>
          <w:szCs w:val="28"/>
        </w:rPr>
        <w:t>★</w:t>
      </w:r>
      <w:r>
        <w:rPr>
          <w:rFonts w:hint="eastAsia"/>
          <w:b/>
          <w:bCs/>
          <w:highlight w:val="yellow"/>
        </w:rPr>
        <w:t>项目报名后，从操作栏下载招标文件（询价报价明细文件）并仔细阅读后，点击下面的“网上竞价”按钮开始竞价操作。</w:t>
      </w:r>
    </w:p>
    <w:p>
      <w:r>
        <w:rPr>
          <w:rFonts w:hint="eastAsia"/>
        </w:rPr>
        <w:drawing>
          <wp:inline distT="0" distB="0" distL="114300" distR="114300">
            <wp:extent cx="4599940" cy="3456940"/>
            <wp:effectExtent l="0" t="0" r="10160" b="1016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4599940" cy="3456940"/>
                    </a:xfrm>
                    <a:prstGeom prst="rect">
                      <a:avLst/>
                    </a:prstGeom>
                    <a:noFill/>
                    <a:ln>
                      <a:noFill/>
                    </a:ln>
                  </pic:spPr>
                </pic:pic>
              </a:graphicData>
            </a:graphic>
          </wp:inline>
        </w:drawing>
      </w:r>
    </w:p>
    <w:p>
      <w:pPr>
        <w:numPr>
          <w:ilvl w:val="0"/>
          <w:numId w:val="2"/>
        </w:numPr>
        <w:ind w:firstLine="562" w:firstLineChars="200"/>
        <w:rPr>
          <w:b/>
          <w:sz w:val="28"/>
          <w:szCs w:val="28"/>
        </w:rPr>
      </w:pPr>
      <w:r>
        <w:rPr>
          <w:rFonts w:hint="eastAsia"/>
          <w:b/>
          <w:sz w:val="28"/>
          <w:szCs w:val="28"/>
        </w:rPr>
        <w:t>★竞价过程，除了在系统内填报标的总金额，还需要将下载的询（报）价明细表进行明细填报。明细报价表中标注</w:t>
      </w:r>
      <w:r>
        <w:rPr>
          <w:b/>
          <w:sz w:val="28"/>
          <w:szCs w:val="28"/>
        </w:rPr>
        <w:t>*</w:t>
      </w:r>
      <w:r>
        <w:rPr>
          <w:rFonts w:hint="eastAsia"/>
          <w:b/>
          <w:sz w:val="28"/>
          <w:szCs w:val="28"/>
        </w:rPr>
        <w:t>号红色字体行列，为必须填报。明细填报文件需加盖公章，</w:t>
      </w:r>
      <w:r>
        <w:rPr>
          <w:rFonts w:hint="eastAsia"/>
          <w:b/>
          <w:color w:val="FF0000"/>
          <w:sz w:val="28"/>
          <w:szCs w:val="28"/>
        </w:rPr>
        <w:t>以影印、扫描、拍照的格式上传</w:t>
      </w:r>
      <w:r>
        <w:rPr>
          <w:rFonts w:hint="eastAsia"/>
          <w:b/>
          <w:sz w:val="28"/>
          <w:szCs w:val="28"/>
        </w:rPr>
        <w:t>。</w:t>
      </w:r>
    </w:p>
    <w:p>
      <w:pPr>
        <w:numPr>
          <w:ilvl w:val="0"/>
          <w:numId w:val="2"/>
        </w:numPr>
        <w:ind w:firstLine="562" w:firstLineChars="200"/>
        <w:rPr>
          <w:b/>
          <w:sz w:val="28"/>
          <w:szCs w:val="28"/>
        </w:rPr>
      </w:pPr>
      <w:r>
        <w:rPr>
          <w:rFonts w:hint="eastAsia"/>
          <w:b/>
          <w:sz w:val="28"/>
          <w:szCs w:val="28"/>
        </w:rPr>
        <w:t>填报金额必须保证大小写一致（大小写不一致时以大写为准），影印、扫描、拍照的文件中报价承诺签字及加盖公章部分必须保证清晰可见。</w:t>
      </w:r>
    </w:p>
    <w:p>
      <w:pPr>
        <w:ind w:left="360"/>
        <w:rPr>
          <w:bCs/>
          <w:sz w:val="24"/>
          <w:szCs w:val="28"/>
        </w:rPr>
      </w:pPr>
    </w:p>
    <w:p>
      <w:pPr>
        <w:ind w:firstLine="480" w:firstLineChars="200"/>
        <w:rPr>
          <w:bCs/>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7F38D"/>
    <w:multiLevelType w:val="singleLevel"/>
    <w:tmpl w:val="1D97F38D"/>
    <w:lvl w:ilvl="0" w:tentative="0">
      <w:start w:val="1"/>
      <w:numFmt w:val="decimal"/>
      <w:suff w:val="nothing"/>
      <w:lvlText w:val="%1、"/>
      <w:lvlJc w:val="left"/>
      <w:rPr>
        <w:rFonts w:cs="Times New Roman"/>
      </w:rPr>
    </w:lvl>
  </w:abstractNum>
  <w:abstractNum w:abstractNumId="1">
    <w:nsid w:val="463E71B7"/>
    <w:multiLevelType w:val="multilevel"/>
    <w:tmpl w:val="463E71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OTUwYzhiOTgzYmY2MDZlOWRhODkzZGEyMWFmYjUifQ=="/>
  </w:docVars>
  <w:rsids>
    <w:rsidRoot w:val="004D2367"/>
    <w:rsid w:val="000036A4"/>
    <w:rsid w:val="004D2367"/>
    <w:rsid w:val="00A470CA"/>
    <w:rsid w:val="070B4DB8"/>
    <w:rsid w:val="0A742C74"/>
    <w:rsid w:val="0F447AC1"/>
    <w:rsid w:val="0F574485"/>
    <w:rsid w:val="11C1473A"/>
    <w:rsid w:val="125D5456"/>
    <w:rsid w:val="12BF0270"/>
    <w:rsid w:val="12DB7D35"/>
    <w:rsid w:val="14670809"/>
    <w:rsid w:val="1A4E703E"/>
    <w:rsid w:val="1C7E0D37"/>
    <w:rsid w:val="1EF00270"/>
    <w:rsid w:val="22FD7365"/>
    <w:rsid w:val="24951A7A"/>
    <w:rsid w:val="2D067C4C"/>
    <w:rsid w:val="2F230C1C"/>
    <w:rsid w:val="335A6A98"/>
    <w:rsid w:val="35BB0EA2"/>
    <w:rsid w:val="37446F47"/>
    <w:rsid w:val="381C20D2"/>
    <w:rsid w:val="4383394D"/>
    <w:rsid w:val="4A653DAC"/>
    <w:rsid w:val="4D13189E"/>
    <w:rsid w:val="55411085"/>
    <w:rsid w:val="57D73AAA"/>
    <w:rsid w:val="5A70032F"/>
    <w:rsid w:val="5EEF7AB9"/>
    <w:rsid w:val="5FF32D7F"/>
    <w:rsid w:val="605F2329"/>
    <w:rsid w:val="64FD59C8"/>
    <w:rsid w:val="65183A9D"/>
    <w:rsid w:val="6A9925E6"/>
    <w:rsid w:val="760542E3"/>
    <w:rsid w:val="766F7295"/>
    <w:rsid w:val="798F7FCC"/>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unhideWhenUsed/>
    <w:qFormat/>
    <w:uiPriority w:val="99"/>
    <w:rPr>
      <w:color w:val="800080"/>
      <w:u w:val="single"/>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character" w:customStyle="1" w:styleId="11">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Pages>
  <Words>1224</Words>
  <Characters>1454</Characters>
  <Lines>13</Lines>
  <Paragraphs>3</Paragraphs>
  <TotalTime>3</TotalTime>
  <ScaleCrop>false</ScaleCrop>
  <LinksUpToDate>false</LinksUpToDate>
  <CharactersWithSpaces>1608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2020-11-09T11:10:00Z</dcterms:created>
  <dc:creator>admin</dc:creator>
  <cp:lastModifiedBy>admin</cp:lastModifiedBy>
  <cp:lastPrinted>2019-10-29T08:27:00Z</cp:lastPrinted>
  <dcterms:modified xsi:type="dcterms:W3CDTF">2023-09-04T02:05:43Z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430BE13531A04EA69298F4C56AEC6EAF_13</vt:lpwstr>
  </property>
</Properties>
</file>